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招聘单位简介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kern w:val="2"/>
          <w:sz w:val="32"/>
          <w:szCs w:val="32"/>
          <w:lang w:val="en-US" w:eastAsia="zh-CN" w:bidi="ar-SA"/>
        </w:rPr>
        <w:t>一、</w:t>
      </w:r>
      <w:r>
        <w:rPr>
          <w:rFonts w:hint="default" w:ascii="Times New Roman" w:hAnsi="Times New Roman" w:eastAsia="黑体" w:cs="Times New Roman"/>
          <w:color w:val="auto"/>
          <w:sz w:val="32"/>
          <w:szCs w:val="32"/>
          <w:highlight w:val="none"/>
          <w:lang w:val="en-US" w:eastAsia="zh-CN"/>
        </w:rPr>
        <w:t>景谷傣族彝族自治县人民医院</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景谷傣族彝族自治县人民医院始建于1937年，2014年1月批准为“二级甲等”综合医院，是全县的医疗、急救、孕产妇救治中心，县域紧密型医共体总医院，是昆明卫生职业学院的教学医院、云南省第一批助理全科医生培训基地、上海复旦大学附属华东医院对口帮扶医院。总建筑面积3.4万平方米，开放床位550张，开设行政、临床、医技科室共5</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个。目前在岗职工共</w:t>
      </w:r>
      <w:r>
        <w:rPr>
          <w:rFonts w:hint="eastAsia" w:ascii="Times New Roman" w:hAnsi="Times New Roman" w:eastAsia="仿宋_GB2312" w:cs="Times New Roman"/>
          <w:color w:val="auto"/>
          <w:sz w:val="32"/>
          <w:szCs w:val="32"/>
          <w:highlight w:val="none"/>
          <w:lang w:val="en-US" w:eastAsia="zh-CN"/>
        </w:rPr>
        <w:t>627</w:t>
      </w:r>
      <w:r>
        <w:rPr>
          <w:rFonts w:hint="default" w:ascii="Times New Roman" w:hAnsi="Times New Roman" w:eastAsia="仿宋_GB2312" w:cs="Times New Roman"/>
          <w:color w:val="auto"/>
          <w:sz w:val="32"/>
          <w:szCs w:val="32"/>
          <w:highlight w:val="none"/>
          <w:lang w:val="en-US" w:eastAsia="zh-CN"/>
        </w:rPr>
        <w:t>人，卫生技术人员</w:t>
      </w:r>
      <w:r>
        <w:rPr>
          <w:rFonts w:hint="eastAsia" w:ascii="Times New Roman" w:hAnsi="Times New Roman" w:eastAsia="仿宋_GB2312" w:cs="Times New Roman"/>
          <w:color w:val="auto"/>
          <w:sz w:val="32"/>
          <w:szCs w:val="32"/>
          <w:highlight w:val="none"/>
          <w:lang w:val="en-US" w:eastAsia="zh-CN"/>
        </w:rPr>
        <w:t>560</w:t>
      </w:r>
      <w:r>
        <w:rPr>
          <w:rFonts w:hint="default" w:ascii="Times New Roman" w:hAnsi="Times New Roman" w:eastAsia="仿宋_GB2312" w:cs="Times New Roman"/>
          <w:color w:val="auto"/>
          <w:sz w:val="32"/>
          <w:szCs w:val="32"/>
          <w:highlight w:val="none"/>
          <w:lang w:val="en-US" w:eastAsia="zh-CN"/>
        </w:rPr>
        <w:t>人，占</w:t>
      </w:r>
      <w:r>
        <w:rPr>
          <w:rFonts w:hint="eastAsia" w:ascii="Times New Roman" w:hAnsi="Times New Roman" w:eastAsia="仿宋_GB2312" w:cs="Times New Roman"/>
          <w:color w:val="auto"/>
          <w:sz w:val="32"/>
          <w:szCs w:val="32"/>
          <w:highlight w:val="none"/>
          <w:lang w:val="en-US" w:eastAsia="zh-CN"/>
        </w:rPr>
        <w:t>89.3</w:t>
      </w:r>
      <w:r>
        <w:rPr>
          <w:rFonts w:hint="default" w:ascii="Times New Roman" w:hAnsi="Times New Roman" w:eastAsia="仿宋_GB2312" w:cs="Times New Roman"/>
          <w:color w:val="auto"/>
          <w:sz w:val="32"/>
          <w:szCs w:val="32"/>
          <w:highlight w:val="none"/>
          <w:lang w:val="en-US" w:eastAsia="zh-CN"/>
        </w:rPr>
        <w:t>％，正高级职称</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人，副高级职称</w:t>
      </w:r>
      <w:r>
        <w:rPr>
          <w:rFonts w:hint="eastAsia" w:ascii="Times New Roman" w:hAnsi="Times New Roman" w:eastAsia="仿宋_GB2312" w:cs="Times New Roman"/>
          <w:color w:val="auto"/>
          <w:sz w:val="32"/>
          <w:szCs w:val="32"/>
          <w:highlight w:val="none"/>
          <w:lang w:val="en-US" w:eastAsia="zh-CN"/>
        </w:rPr>
        <w:t>75</w:t>
      </w:r>
      <w:r>
        <w:rPr>
          <w:rFonts w:hint="default" w:ascii="Times New Roman" w:hAnsi="Times New Roman" w:eastAsia="仿宋_GB2312" w:cs="Times New Roman"/>
          <w:color w:val="auto"/>
          <w:sz w:val="32"/>
          <w:szCs w:val="32"/>
          <w:highlight w:val="none"/>
          <w:lang w:val="en-US" w:eastAsia="zh-CN"/>
        </w:rPr>
        <w:t>人，中级职称</w:t>
      </w:r>
      <w:r>
        <w:rPr>
          <w:rFonts w:hint="eastAsia" w:ascii="Times New Roman" w:hAnsi="Times New Roman" w:eastAsia="仿宋_GB2312" w:cs="Times New Roman"/>
          <w:color w:val="auto"/>
          <w:sz w:val="32"/>
          <w:szCs w:val="32"/>
          <w:highlight w:val="none"/>
          <w:lang w:val="en-US" w:eastAsia="zh-CN"/>
        </w:rPr>
        <w:t>156</w:t>
      </w:r>
      <w:r>
        <w:rPr>
          <w:rFonts w:hint="default" w:ascii="Times New Roman" w:hAnsi="Times New Roman" w:eastAsia="仿宋_GB2312" w:cs="Times New Roman"/>
          <w:color w:val="auto"/>
          <w:sz w:val="32"/>
          <w:szCs w:val="32"/>
          <w:highlight w:val="none"/>
          <w:lang w:val="en-US" w:eastAsia="zh-CN"/>
        </w:rPr>
        <w:t>人。拥有急诊医学科、妇产科、儿科、感染性疾病科、麻醉科、神经内科6个省级临床重点专科</w:t>
      </w:r>
      <w:r>
        <w:rPr>
          <w:rFonts w:hint="eastAsia" w:ascii="Times New Roman" w:hAnsi="Times New Roman" w:eastAsia="仿宋_GB2312" w:cs="Times New Roman"/>
          <w:color w:val="auto"/>
          <w:sz w:val="32"/>
          <w:szCs w:val="32"/>
          <w:highlight w:val="none"/>
          <w:lang w:val="en-US" w:eastAsia="zh-CN"/>
        </w:rPr>
        <w:t>，有骨科、重症医学科、心血管内科、医学影像科4个市级重点专科</w:t>
      </w:r>
      <w:r>
        <w:rPr>
          <w:rFonts w:hint="default" w:ascii="Times New Roman" w:hAnsi="Times New Roman" w:eastAsia="仿宋_GB2312" w:cs="Times New Roman"/>
          <w:color w:val="auto"/>
          <w:sz w:val="32"/>
          <w:szCs w:val="32"/>
          <w:highlight w:val="none"/>
          <w:lang w:val="en-US" w:eastAsia="zh-CN"/>
        </w:rPr>
        <w:t>。医院固定资产总额3.37亿元，医疗设备总值1.49亿元，目前全院共有50万元以上设备43台。</w:t>
      </w:r>
      <w:r>
        <w:rPr>
          <w:rFonts w:hint="eastAsia" w:ascii="Times New Roman" w:hAnsi="Times New Roman" w:eastAsia="仿宋_GB2312" w:cs="Times New Roman"/>
          <w:color w:val="auto"/>
          <w:sz w:val="32"/>
          <w:szCs w:val="32"/>
          <w:highlight w:val="none"/>
          <w:lang w:val="en-US" w:eastAsia="zh-CN"/>
        </w:rPr>
        <w:t>2025年，门（急）诊服务量达41.49万人次，医疗服务能力指标持续向好</w:t>
      </w:r>
      <w:r>
        <w:rPr>
          <w:rFonts w:hint="default" w:ascii="Times New Roman" w:hAnsi="Times New Roman" w:eastAsia="仿宋_GB2312" w:cs="Times New Roman"/>
          <w:color w:val="auto"/>
          <w:sz w:val="32"/>
          <w:szCs w:val="32"/>
          <w:highlight w:val="none"/>
          <w:lang w:val="en-US" w:eastAsia="zh-CN"/>
        </w:rPr>
        <w:t>。</w:t>
      </w:r>
      <w:bookmarkStart w:id="0" w:name="_GoBack"/>
      <w:bookmarkEnd w:id="0"/>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医院</w:t>
      </w:r>
      <w:r>
        <w:rPr>
          <w:rFonts w:hint="default" w:ascii="Times New Roman" w:hAnsi="Times New Roman" w:eastAsia="仿宋_GB2312" w:cs="Times New Roman"/>
          <w:color w:val="auto"/>
          <w:sz w:val="32"/>
          <w:szCs w:val="32"/>
          <w:highlight w:val="none"/>
          <w:lang w:val="en-US" w:eastAsia="zh-CN"/>
        </w:rPr>
        <w:t>坚持“借助外力，激发内力”的发展思路，通过建立专科联盟、医联体、专家工作站等多种方式加强同三级医院的合作，着力提升</w:t>
      </w:r>
      <w:r>
        <w:rPr>
          <w:rFonts w:hint="eastAsia" w:ascii="Times New Roman" w:hAnsi="Times New Roman" w:eastAsia="仿宋_GB2312" w:cs="Times New Roman"/>
          <w:color w:val="auto"/>
          <w:sz w:val="32"/>
          <w:szCs w:val="32"/>
          <w:highlight w:val="none"/>
          <w:lang w:val="en-US" w:eastAsia="zh-CN"/>
        </w:rPr>
        <w:t>医院</w:t>
      </w:r>
      <w:r>
        <w:rPr>
          <w:rFonts w:hint="default" w:ascii="Times New Roman" w:hAnsi="Times New Roman" w:eastAsia="仿宋_GB2312" w:cs="Times New Roman"/>
          <w:color w:val="auto"/>
          <w:sz w:val="32"/>
          <w:szCs w:val="32"/>
          <w:highlight w:val="none"/>
          <w:lang w:val="en-US" w:eastAsia="zh-CN"/>
        </w:rPr>
        <w:t>医疗服务能力和水平。</w:t>
      </w:r>
      <w:r>
        <w:rPr>
          <w:rFonts w:hint="eastAsia" w:ascii="Times New Roman" w:hAnsi="Times New Roman" w:eastAsia="仿宋_GB2312" w:cs="Times New Roman"/>
          <w:color w:val="auto"/>
          <w:sz w:val="32"/>
          <w:szCs w:val="32"/>
          <w:highlight w:val="none"/>
          <w:lang w:val="en-US" w:eastAsia="zh-CN"/>
        </w:rPr>
        <w:t>近年来，</w:t>
      </w:r>
      <w:r>
        <w:rPr>
          <w:rFonts w:hint="default" w:ascii="Times New Roman" w:hAnsi="Times New Roman" w:eastAsia="仿宋_GB2312" w:cs="Times New Roman"/>
          <w:color w:val="auto"/>
          <w:sz w:val="32"/>
          <w:szCs w:val="32"/>
          <w:highlight w:val="none"/>
          <w:lang w:val="en-US" w:eastAsia="zh-CN"/>
        </w:rPr>
        <w:t>先后与云南大学附属医院等10家省内“三甲”医院和1家高校合作建成3个省级基层科研工作站、1个市级专家基层工作站、4</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个院内专家工作站和3个中医远程传承工作室。</w:t>
      </w:r>
      <w:r>
        <w:rPr>
          <w:rFonts w:hint="eastAsia" w:ascii="Times New Roman" w:hAnsi="Times New Roman" w:eastAsia="仿宋_GB2312" w:cs="Times New Roman"/>
          <w:color w:val="auto"/>
          <w:sz w:val="32"/>
          <w:szCs w:val="32"/>
          <w:highlight w:val="none"/>
          <w:lang w:val="en-US" w:eastAsia="zh-CN"/>
        </w:rPr>
        <w:t>医院在云南省2021年二级公立医院绩效考核中综合得分排名全省第四位，入选全国首批“千县工程”，通过县级公立综合医院第二阶段提质达标验收和等级医院评审，是云南省第一批助理全科医生培训基地，是全市首家建成介入导管室的县级医院。急诊急救“五大中心”全部建成并通过验收，临床服务“五大中心”于2024年9月一次性全部通过验收，PCCM项目建设于2025年6月通过验收，慢阻肺病专病照护能力获得“二级医院优秀单位”认证，急性呼吸窘迫综合征专病照护能力获得“二级医院达标单位”认证，深静脉血栓防治中心、早癌防治中心正在稳步推进。2024年医院中医科党支部选树为全国公立医院临床科室标杆党支部。医院在最新公布的二级公立医院绩效考核结果中，医院在参评的全国二级公立医院中位列A档，排名位居全国前20%。医院先后获得“云南省脱贫攻坚先进集体”“普洱市先进基层党组织”等荣誉称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二、景谷傣族彝族自治县中医医院</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景谷傣族彝族自治县中医医院成立于1983年4月，是一所集医疗、预防、保健、康复、教学为一体的二级甲等中医医院。2022年5月，获得普洱市首家“互联网医院”牌照。是云南省中医医疗集团、普洱市中医医疗集团、西双版纳傣医医疗集团成员单位，普洱市中医医院对口支援医院，云南中医药大学、昆明卫生职业学院、普洱卫生学校实习医院，云南开放大学健康护理职业学院实习实训基地。2023年顺利通过二级甲等中医医院等级复审；2024年顺利通过云南省县级中医医院综合服务能力提升达标验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医院有建设用地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59.16亩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，业务用房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21169.51平方米</w:t>
      </w:r>
      <w:r>
        <w:rPr>
          <w:rFonts w:hint="default" w:ascii="Times New Roman" w:hAnsi="Times New Roman" w:eastAsia="仿宋_GB2312" w:cs="Times New Roman"/>
          <w:color w:val="auto"/>
          <w:sz w:val="32"/>
          <w:szCs w:val="32"/>
          <w:highlight w:val="none"/>
          <w:lang w:val="en-US" w:eastAsia="zh-CN"/>
        </w:rPr>
        <w:t>。在岗职工37</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人，其中卫生专业技术人员33</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人，高级职称</w:t>
      </w:r>
      <w:r>
        <w:rPr>
          <w:rFonts w:hint="eastAsia" w:ascii="Times New Roman" w:hAnsi="Times New Roman" w:eastAsia="仿宋_GB2312" w:cs="Times New Roman"/>
          <w:color w:val="auto"/>
          <w:sz w:val="32"/>
          <w:szCs w:val="32"/>
          <w:highlight w:val="none"/>
          <w:lang w:val="en-US" w:eastAsia="zh-CN"/>
        </w:rPr>
        <w:t>40</w:t>
      </w:r>
      <w:r>
        <w:rPr>
          <w:rFonts w:hint="default" w:ascii="Times New Roman" w:hAnsi="Times New Roman" w:eastAsia="仿宋_GB2312" w:cs="Times New Roman"/>
          <w:color w:val="auto"/>
          <w:sz w:val="32"/>
          <w:szCs w:val="32"/>
          <w:highlight w:val="none"/>
          <w:lang w:val="en-US" w:eastAsia="zh-CN"/>
        </w:rPr>
        <w:t>人，中级职称</w:t>
      </w:r>
      <w:r>
        <w:rPr>
          <w:rFonts w:hint="eastAsia" w:ascii="Times New Roman" w:hAnsi="Times New Roman" w:eastAsia="仿宋_GB2312" w:cs="Times New Roman"/>
          <w:color w:val="auto"/>
          <w:sz w:val="32"/>
          <w:szCs w:val="32"/>
          <w:highlight w:val="none"/>
          <w:lang w:val="en-US" w:eastAsia="zh-CN"/>
        </w:rPr>
        <w:t>87</w:t>
      </w:r>
      <w:r>
        <w:rPr>
          <w:rFonts w:hint="default" w:ascii="Times New Roman" w:hAnsi="Times New Roman" w:eastAsia="仿宋_GB2312" w:cs="Times New Roman"/>
          <w:color w:val="auto"/>
          <w:sz w:val="32"/>
          <w:szCs w:val="32"/>
          <w:highlight w:val="none"/>
          <w:lang w:val="en-US" w:eastAsia="zh-CN"/>
        </w:rPr>
        <w:t>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开放床位330张。开设内科、外科、妇产科、急诊科、针灸科、老年病科等21个临床科室，和检验、放射、超声等7个医技科室。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目前建</w:t>
      </w:r>
      <w:r>
        <w:rPr>
          <w:rFonts w:hint="default" w:ascii="Times New Roman" w:hAnsi="Times New Roman" w:eastAsia="仿宋_GB2312" w:cs="Times New Roman"/>
          <w:sz w:val="32"/>
          <w:szCs w:val="32"/>
        </w:rPr>
        <w:t>有省级中医重点专科3个</w:t>
      </w:r>
      <w:r>
        <w:rPr>
          <w:rFonts w:hint="default" w:ascii="Times New Roman" w:hAnsi="Times New Roman" w:eastAsia="仿宋_GB2312" w:cs="Times New Roman"/>
          <w:b/>
          <w:bCs/>
          <w:sz w:val="32"/>
          <w:szCs w:val="32"/>
        </w:rPr>
        <w:t>（针灸科、老年病科、肛肠科）</w:t>
      </w:r>
      <w:r>
        <w:rPr>
          <w:rFonts w:hint="default" w:ascii="Times New Roman" w:hAnsi="Times New Roman" w:eastAsia="仿宋_GB2312" w:cs="Times New Roman"/>
          <w:sz w:val="32"/>
          <w:szCs w:val="32"/>
        </w:rPr>
        <w:t>，市级中医重点专科</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w:t>
      </w:r>
      <w:r>
        <w:rPr>
          <w:rFonts w:hint="default" w:ascii="Times New Roman" w:hAnsi="Times New Roman" w:eastAsia="仿宋_GB2312" w:cs="Times New Roman"/>
          <w:b/>
          <w:bCs/>
          <w:sz w:val="32"/>
          <w:szCs w:val="32"/>
        </w:rPr>
        <w:t>（骨伤科）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在建省级中医特色专科3个</w:t>
      </w:r>
      <w:r>
        <w:rPr>
          <w:rFonts w:hint="default" w:ascii="Times New Roman" w:hAnsi="Times New Roman" w:eastAsia="仿宋_GB2312" w:cs="Times New Roman"/>
          <w:b/>
          <w:bCs/>
          <w:sz w:val="32"/>
          <w:szCs w:val="32"/>
        </w:rPr>
        <w:t>（脾胃病科、康复科、肾病科）</w:t>
      </w:r>
      <w:r>
        <w:rPr>
          <w:rFonts w:hint="eastAsia" w:ascii="Times New Roman" w:hAnsi="Times New Roman" w:eastAsia="仿宋_GB2312" w:cs="Times New Roman"/>
          <w:sz w:val="32"/>
          <w:szCs w:val="32"/>
          <w:lang w:eastAsia="zh-CN"/>
        </w:rPr>
        <w:t>、在建</w:t>
      </w:r>
      <w:r>
        <w:rPr>
          <w:rFonts w:hint="default" w:ascii="Times New Roman" w:hAnsi="Times New Roman" w:eastAsia="仿宋_GB2312" w:cs="Times New Roman"/>
          <w:sz w:val="32"/>
          <w:szCs w:val="32"/>
        </w:rPr>
        <w:t>市级中医重点专科</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w:t>
      </w:r>
      <w:r>
        <w:rPr>
          <w:rFonts w:hint="default" w:ascii="Times New Roman" w:hAnsi="Times New Roman" w:eastAsia="仿宋_GB2312" w:cs="Times New Roman"/>
          <w:b/>
          <w:bCs/>
          <w:sz w:val="32"/>
          <w:szCs w:val="32"/>
        </w:rPr>
        <w:t>（妇科、心内科、皮肤科）</w:t>
      </w:r>
      <w:r>
        <w:rPr>
          <w:rFonts w:hint="eastAsia" w:ascii="Times New Roman" w:hAnsi="Times New Roman" w:eastAsia="仿宋_GB2312" w:cs="Times New Roman"/>
          <w:b/>
          <w:bCs/>
          <w:sz w:val="32"/>
          <w:szCs w:val="32"/>
          <w:lang w:eastAsia="zh-CN"/>
        </w:rPr>
        <w:t>其中肾病科是全省唯一一个县级中医特色专科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val="en-US" w:eastAsia="zh-CN"/>
        </w:rPr>
        <w:t>有省、市“三甲”医院专家工作站</w:t>
      </w:r>
      <w:r>
        <w:rPr>
          <w:rFonts w:hint="eastAsia" w:ascii="Times New Roman" w:hAnsi="Times New Roman" w:eastAsia="仿宋_GB2312" w:cs="Times New Roman"/>
          <w:sz w:val="32"/>
          <w:szCs w:val="32"/>
          <w:highlight w:val="none"/>
          <w:lang w:val="en-US" w:eastAsia="zh-CN"/>
        </w:rPr>
        <w:t>33</w:t>
      </w:r>
      <w:r>
        <w:rPr>
          <w:rFonts w:hint="default" w:ascii="Times New Roman" w:hAnsi="Times New Roman" w:eastAsia="仿宋_GB2312" w:cs="Times New Roman"/>
          <w:sz w:val="32"/>
          <w:szCs w:val="32"/>
          <w:highlight w:val="none"/>
          <w:lang w:val="en-US" w:eastAsia="zh-CN"/>
        </w:rPr>
        <w:t>个、基层科研工作站1个；专科联盟10个；</w:t>
      </w:r>
      <w:r>
        <w:rPr>
          <w:rFonts w:hint="default" w:ascii="Times New Roman" w:hAnsi="Times New Roman" w:eastAsia="仿宋_GB2312" w:cs="Times New Roman"/>
          <w:snapToGrid/>
          <w:kern w:val="2"/>
          <w:sz w:val="32"/>
          <w:szCs w:val="32"/>
          <w:highlight w:val="none"/>
          <w:lang w:val="en-US" w:eastAsia="zh-CN"/>
        </w:rPr>
        <w:t>建成3个远程共享数字传承</w:t>
      </w:r>
      <w:r>
        <w:rPr>
          <w:rFonts w:hint="default" w:ascii="Times New Roman" w:hAnsi="Times New Roman" w:eastAsia="仿宋_GB2312" w:cs="Times New Roman"/>
          <w:snapToGrid/>
          <w:kern w:val="2"/>
          <w:sz w:val="32"/>
          <w:szCs w:val="32"/>
          <w:lang w:val="en-US" w:eastAsia="zh-CN"/>
        </w:rPr>
        <w:t>名医；</w:t>
      </w:r>
      <w:r>
        <w:rPr>
          <w:rFonts w:hint="default" w:ascii="Times New Roman" w:hAnsi="Times New Roman" w:eastAsia="仿宋_GB2312" w:cs="Times New Roman"/>
          <w:sz w:val="32"/>
          <w:szCs w:val="32"/>
          <w:lang w:val="en-US" w:eastAsia="zh-CN"/>
        </w:rPr>
        <w:t>拥有云南省级基层名中医2人，云南省优秀青年中医2人，普洱市级名中医1人，云南省第五批中医药师带徒老师1人，普洱市卫生类本土人才2人，云南省优秀中医临床人才培养对象3人，云南省高层次中医药人才后备学科带头人培养对象1人。开设云南省基层名中医、普洱市名中医周朝华工作室，云南省优秀青年中医魏啟明专家工作室暨吴佩衡扶阳流派示范门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val="0"/>
          <w:bCs w:val="0"/>
          <w:sz w:val="32"/>
          <w:szCs w:val="32"/>
          <w:highlight w:val="none"/>
          <w:lang w:val="en-US" w:eastAsia="zh-CN"/>
        </w:rPr>
        <w:t>医院</w:t>
      </w:r>
      <w:r>
        <w:rPr>
          <w:rFonts w:hint="default" w:ascii="Times New Roman" w:hAnsi="Times New Roman" w:eastAsia="仿宋_GB2312" w:cs="Times New Roman"/>
          <w:b w:val="0"/>
          <w:bCs w:val="0"/>
          <w:sz w:val="32"/>
          <w:szCs w:val="32"/>
          <w:highlight w:val="none"/>
          <w:lang w:val="en-US" w:eastAsia="zh-CN"/>
        </w:rPr>
        <w:t>有</w:t>
      </w:r>
      <w:r>
        <w:rPr>
          <w:rFonts w:hint="eastAsia" w:ascii="Times New Roman" w:hAnsi="Times New Roman" w:eastAsia="仿宋_GB2312" w:cs="Times New Roman"/>
          <w:b w:val="0"/>
          <w:bCs w:val="0"/>
          <w:sz w:val="32"/>
          <w:szCs w:val="32"/>
          <w:highlight w:val="none"/>
          <w:lang w:val="en-US" w:eastAsia="zh-CN"/>
        </w:rPr>
        <w:t>MRI、</w:t>
      </w:r>
      <w:r>
        <w:rPr>
          <w:rFonts w:hint="default" w:ascii="Times New Roman" w:hAnsi="Times New Roman" w:eastAsia="仿宋_GB2312" w:cs="Times New Roman"/>
          <w:b w:val="0"/>
          <w:bCs w:val="0"/>
          <w:sz w:val="32"/>
          <w:szCs w:val="32"/>
          <w:highlight w:val="none"/>
          <w:lang w:val="en-US" w:eastAsia="zh-CN"/>
        </w:rPr>
        <w:t>CT、DR、</w:t>
      </w:r>
      <w:r>
        <w:rPr>
          <w:rFonts w:hint="eastAsia" w:ascii="Times New Roman" w:hAnsi="Times New Roman" w:eastAsia="仿宋_GB2312" w:cs="Times New Roman"/>
          <w:b w:val="0"/>
          <w:bCs w:val="0"/>
          <w:sz w:val="32"/>
          <w:szCs w:val="32"/>
          <w:highlight w:val="none"/>
          <w:lang w:val="en-US" w:eastAsia="zh-CN"/>
        </w:rPr>
        <w:t>口腔CT、</w:t>
      </w:r>
      <w:r>
        <w:rPr>
          <w:rFonts w:hint="default" w:ascii="Times New Roman" w:hAnsi="Times New Roman" w:eastAsia="仿宋_GB2312" w:cs="Times New Roman"/>
          <w:b w:val="0"/>
          <w:bCs w:val="0"/>
          <w:sz w:val="32"/>
          <w:szCs w:val="32"/>
          <w:highlight w:val="none"/>
          <w:lang w:val="en-US" w:eastAsia="zh-CN"/>
        </w:rPr>
        <w:t>超高档彩色多普勒超声诊断系统、全自动生化分析系统、椎间孔镜、连续性血液净化设备、等离子电切镜、钬激光治疗机、腹腔镜、宫腔镜、</w:t>
      </w:r>
      <w:r>
        <w:rPr>
          <w:rFonts w:hint="eastAsia" w:ascii="Times New Roman" w:hAnsi="Times New Roman" w:eastAsia="仿宋_GB2312" w:cs="Times New Roman"/>
          <w:b w:val="0"/>
          <w:bCs w:val="0"/>
          <w:sz w:val="32"/>
          <w:szCs w:val="32"/>
          <w:highlight w:val="none"/>
          <w:lang w:val="en-US" w:eastAsia="zh-CN"/>
        </w:rPr>
        <w:t>高清胃肠镜、关节镜</w:t>
      </w:r>
      <w:r>
        <w:rPr>
          <w:rFonts w:hint="default" w:ascii="Times New Roman" w:hAnsi="Times New Roman" w:eastAsia="仿宋_GB2312" w:cs="Times New Roman"/>
          <w:b w:val="0"/>
          <w:bCs w:val="0"/>
          <w:sz w:val="32"/>
          <w:szCs w:val="32"/>
          <w:highlight w:val="none"/>
          <w:lang w:val="en-US" w:eastAsia="zh-CN"/>
        </w:rPr>
        <w:t>等</w:t>
      </w:r>
      <w:r>
        <w:rPr>
          <w:rFonts w:hint="eastAsia" w:ascii="Times New Roman" w:hAnsi="Times New Roman" w:eastAsia="仿宋_GB2312" w:cs="Times New Roman"/>
          <w:b w:val="0"/>
          <w:bCs w:val="0"/>
          <w:sz w:val="32"/>
          <w:szCs w:val="32"/>
          <w:highlight w:val="none"/>
          <w:lang w:val="en-US" w:eastAsia="zh-CN"/>
        </w:rPr>
        <w:t>大型现代医疗设备</w:t>
      </w:r>
      <w:r>
        <w:rPr>
          <w:rFonts w:hint="default" w:ascii="Times New Roman" w:hAnsi="Times New Roman" w:eastAsia="仿宋_GB2312" w:cs="Times New Roman"/>
          <w:b w:val="0"/>
          <w:bCs w:val="0"/>
          <w:sz w:val="32"/>
          <w:szCs w:val="32"/>
          <w:highlight w:val="none"/>
          <w:lang w:val="en-US" w:eastAsia="zh-CN"/>
        </w:rPr>
        <w:t>。有HIS、LIS、PACS、EMR、PASS、HERP、互联网综合运营系统七大核心系统及其他业务系统30余个</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highlight w:val="none"/>
          <w:lang w:val="en-US" w:eastAsia="zh-CN"/>
        </w:rPr>
        <w:t>中医医疗技术和民族医药技术共</w:t>
      </w:r>
      <w:r>
        <w:rPr>
          <w:rFonts w:hint="eastAsia" w:ascii="Times New Roman" w:hAnsi="Times New Roman" w:eastAsia="仿宋_GB2312" w:cs="Times New Roman"/>
          <w:color w:val="auto"/>
          <w:sz w:val="32"/>
          <w:szCs w:val="32"/>
          <w:highlight w:val="none"/>
          <w:lang w:val="en-US" w:eastAsia="zh-CN"/>
        </w:rPr>
        <w:t>98</w:t>
      </w:r>
      <w:r>
        <w:rPr>
          <w:rFonts w:hint="default" w:ascii="Times New Roman" w:hAnsi="Times New Roman" w:eastAsia="仿宋_GB2312" w:cs="Times New Roman"/>
          <w:color w:val="auto"/>
          <w:sz w:val="32"/>
          <w:szCs w:val="32"/>
          <w:highlight w:val="none"/>
          <w:lang w:val="en-US" w:eastAsia="zh-CN"/>
        </w:rPr>
        <w:t>项</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医院秉承“以病人为中心，彰显中医药特色优势”的宗旨，重视人才培养，狠抓医疗护理质量和医德医风教育，先后获得市级文明中医医院、市级文明单位、全市卫生工作先进集体、全国中医药先进工作单位、全市卫生系统行风建设先进集体、景谷廉政文化示范点及基层党支部规范化建设示范点等荣誉称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b w:val="0"/>
          <w:bCs w:val="0"/>
          <w:sz w:val="32"/>
          <w:szCs w:val="32"/>
          <w:lang w:eastAsia="zh-CN"/>
        </w:rPr>
        <w:t>三、</w:t>
      </w:r>
      <w:r>
        <w:rPr>
          <w:rFonts w:hint="default" w:ascii="Times New Roman" w:hAnsi="Times New Roman" w:eastAsia="黑体" w:cs="Times New Roman"/>
          <w:color w:val="auto"/>
          <w:kern w:val="2"/>
          <w:sz w:val="32"/>
          <w:szCs w:val="32"/>
          <w:lang w:val="en-US" w:eastAsia="zh-CN" w:bidi="ar-SA"/>
        </w:rPr>
        <w:t>景谷傣族彝族自治县疾病预防控制中心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景谷傣族彝族自治县疾病预防控制中心是政府举办的卫生健康局下属的公益性事业单位。</w:t>
      </w:r>
      <w:r>
        <w:rPr>
          <w:rFonts w:hint="default" w:ascii="Times New Roman" w:hAnsi="Times New Roman" w:eastAsia="仿宋_GB2312" w:cs="Times New Roman"/>
          <w:sz w:val="32"/>
          <w:szCs w:val="32"/>
        </w:rPr>
        <w:t>是全县疾病预防控制、卫生检验、监测与评价、健康教育、业务培训、公共卫生技术指导中心，</w:t>
      </w:r>
      <w:r>
        <w:rPr>
          <w:rFonts w:hint="default" w:ascii="Times New Roman" w:hAnsi="Times New Roman" w:eastAsia="仿宋_GB2312" w:cs="Times New Roman"/>
          <w:color w:val="auto"/>
          <w:sz w:val="32"/>
          <w:szCs w:val="32"/>
          <w:highlight w:val="none"/>
          <w:lang w:val="en-US" w:eastAsia="zh-CN"/>
        </w:rPr>
        <w:t>负责全县疫情监测预警、风险评估、信息收集与上报及管理，免疫规划、预防接种指导和隔离防控，公共卫生事件应急处置，公共场所卫生、饮用水卫生和职业卫生、放射卫生监督等</w:t>
      </w:r>
      <w:r>
        <w:rPr>
          <w:rFonts w:hint="default" w:ascii="Times New Roman" w:hAnsi="Times New Roman" w:eastAsia="仿宋_GB2312" w:cs="Times New Roman"/>
          <w:sz w:val="32"/>
          <w:szCs w:val="32"/>
        </w:rPr>
        <w:t>工作任务。</w:t>
      </w:r>
      <w:r>
        <w:rPr>
          <w:rFonts w:hint="default" w:ascii="Times New Roman" w:hAnsi="Times New Roman" w:eastAsia="仿宋_GB2312" w:cs="Times New Roman"/>
          <w:color w:val="auto"/>
          <w:sz w:val="32"/>
          <w:szCs w:val="32"/>
          <w:highlight w:val="none"/>
          <w:lang w:val="en-US" w:eastAsia="zh-CN"/>
        </w:rPr>
        <w:t>县疾控中心业务用房面积为3780.65平方米，</w:t>
      </w:r>
      <w:r>
        <w:rPr>
          <w:rFonts w:hint="eastAsia" w:ascii="Times New Roman" w:hAnsi="Times New Roman" w:eastAsia="仿宋_GB2312" w:cs="Times New Roman"/>
          <w:color w:val="auto"/>
          <w:sz w:val="32"/>
          <w:szCs w:val="32"/>
          <w:highlight w:val="none"/>
          <w:lang w:val="en-US" w:eastAsia="zh-CN"/>
        </w:rPr>
        <w:t>在岗职工61</w:t>
      </w:r>
      <w:r>
        <w:rPr>
          <w:rFonts w:hint="default" w:ascii="Times New Roman" w:hAnsi="Times New Roman" w:eastAsia="仿宋_GB2312" w:cs="Times New Roman"/>
          <w:color w:val="auto"/>
          <w:sz w:val="32"/>
          <w:szCs w:val="32"/>
          <w:highlight w:val="none"/>
          <w:lang w:val="en-US" w:eastAsia="zh-CN"/>
        </w:rPr>
        <w:t>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设有综合办公室、财务室、公共卫生科、免疫规划科、卫生检验中心、慢性非传染性疾病防制科（健康教育办公室）、传染性疾病防制科（应急办公室）、血液与性传播疾病防制科、地方病与病媒生物传播疾病防制科、技术装备与后勤保障科、公共场所卫生监督科、医疗卫生与传染病防治监督科、职业与放射卫生监督科、学校与生活饮用水卫生监督科等14个科室。中心建成使用的实验室有病毒核酸实验室、鼠疫强毒室、病原微生物实验室、艾滋病确诊实验室和理化实验室，先后配备了电感耦合等离子体质谱仪、液相色谱、气相色谱、离子色谱、原子荧光、原子吸收等一批先进精密仪器设备,固定资产达917万余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县疾控中心始终坚持“预防为主”的工作方针，围绕着重点地区重点预防、重点疾病重点防制、重点人群重点保护的防控策略，不断细化防控措施，全面开展各项疾病预防控制工作，先后获得“国家癌症中心2023年肿瘤登记工作先进单位”“云南省卫生健康系统疫情防控工作先进集体”“云南省消灭脊髓灰质工作先进集体”“云南省结核病防治工作先进集体”“云南省鼠疫防治联防工作先进集体”“普洱市防治艾滋病工作先进集体”、“普洱市防治非典型肺炎先进集体”。</w:t>
      </w:r>
    </w:p>
    <w:p>
      <w:pPr>
        <w:pStyle w:val="2"/>
        <w:keepNext w:val="0"/>
        <w:keepLines w:val="0"/>
        <w:pageBreakBefore w:val="0"/>
        <w:widowControl w:val="0"/>
        <w:kinsoku/>
        <w:wordWrap/>
        <w:overflowPunct/>
        <w:topLinePunct w:val="0"/>
        <w:autoSpaceDE/>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val="en-US"/>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6B5BDF"/>
    <w:rsid w:val="00AA3D03"/>
    <w:rsid w:val="01580C56"/>
    <w:rsid w:val="01C53537"/>
    <w:rsid w:val="0A466107"/>
    <w:rsid w:val="19976351"/>
    <w:rsid w:val="26EC1E4A"/>
    <w:rsid w:val="299B134E"/>
    <w:rsid w:val="2A860378"/>
    <w:rsid w:val="30ED0F65"/>
    <w:rsid w:val="31167281"/>
    <w:rsid w:val="356B5BDF"/>
    <w:rsid w:val="367F1555"/>
    <w:rsid w:val="4FBEC3F6"/>
    <w:rsid w:val="59B8465D"/>
    <w:rsid w:val="713E40D7"/>
    <w:rsid w:val="72E2091C"/>
    <w:rsid w:val="7F9C0747"/>
    <w:rsid w:val="B78C0C39"/>
    <w:rsid w:val="ED5EDADA"/>
    <w:rsid w:val="F3F7CC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after="260" w:afterLines="0" w:line="416" w:lineRule="auto"/>
      <w:jc w:val="center"/>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普洱市景谷县党政机关单位</Company>
  <Pages>5</Pages>
  <Words>2526</Words>
  <Characters>2711</Characters>
  <Lines>0</Lines>
  <Paragraphs>0</Paragraphs>
  <TotalTime>2</TotalTime>
  <ScaleCrop>false</ScaleCrop>
  <LinksUpToDate>false</LinksUpToDate>
  <CharactersWithSpaces>2711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2024-12-06T08:26:00Z</dcterms:created>
  <dc:creator>李云莉</dc:creator>
  <cp:lastModifiedBy>脸不要再圆了ฅ</cp:lastModifiedBy>
  <dcterms:modified xsi:type="dcterms:W3CDTF">2026-03-02T09:46:40Z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8D0AE636B583BAA2CB114E696F7F8ED6</vt:lpwstr>
  </property>
  <property fmtid="{D5CDD505-2E9C-101B-9397-08002B2CF9AE}" pid="4" name="KSOTemplateDocerSaveRecord">
    <vt:lpwstr>eyJoZGlkIjoiN2UyZmE0MjE2MmYxNjgxMzQ5ZDZkNmQ1Y2U0MjNlZGYiLCJ1c2VySWQiOiIxMzE2Nzg4NDk5In0=</vt:lpwstr>
  </property>
</Properties>
</file>