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 w:hAnsi="仿宋" w:eastAsia="仿宋" w:cs="仿宋"/>
          <w:b/>
          <w:bCs/>
          <w:sz w:val="44"/>
          <w:szCs w:val="44"/>
        </w:rPr>
      </w:pPr>
      <w:r>
        <w:rPr>
          <w:rFonts w:hint="eastAsia" w:ascii="仿宋" w:hAnsi="仿宋" w:eastAsia="仿宋" w:cs="仿宋"/>
          <w:b/>
          <w:bCs/>
          <w:sz w:val="44"/>
          <w:szCs w:val="44"/>
        </w:rPr>
        <w:t>大理大学第一附属医院</w:t>
      </w:r>
    </w:p>
    <w:p>
      <w:pPr>
        <w:jc w:val="center"/>
        <w:rPr>
          <w:rFonts w:ascii="仿宋" w:hAnsi="仿宋" w:eastAsia="仿宋" w:cs="仿宋"/>
          <w:b/>
          <w:bCs/>
          <w:sz w:val="44"/>
          <w:szCs w:val="44"/>
        </w:rPr>
      </w:pPr>
      <w:r>
        <w:rPr>
          <w:rFonts w:hint="eastAsia" w:ascii="仿宋" w:hAnsi="仿宋" w:eastAsia="仿宋" w:cs="仿宋"/>
          <w:b/>
          <w:bCs/>
          <w:sz w:val="44"/>
          <w:szCs w:val="44"/>
        </w:rPr>
        <w:t>2023年住院医师规范化培训招收简章</w:t>
      </w:r>
    </w:p>
    <w:p>
      <w:pPr>
        <w:jc w:val="center"/>
        <w:rPr>
          <w:rFonts w:ascii="仿宋" w:hAnsi="仿宋" w:eastAsia="仿宋" w:cs="仿宋"/>
          <w:b/>
          <w:bCs/>
          <w:sz w:val="44"/>
          <w:szCs w:val="44"/>
        </w:rPr>
      </w:pPr>
    </w:p>
    <w:p>
      <w:pPr>
        <w:widowControl/>
        <w:shd w:val="clear" w:color="auto" w:fill="FFFFFF"/>
        <w:ind w:firstLine="640" w:firstLineChars="200"/>
        <w:rPr>
          <w:rFonts w:ascii="仿宋" w:hAnsi="仿宋" w:eastAsia="仿宋" w:cs="仿宋"/>
          <w:sz w:val="32"/>
          <w:szCs w:val="32"/>
        </w:rPr>
      </w:pPr>
      <w:r>
        <w:rPr>
          <w:rFonts w:hint="eastAsia" w:ascii="仿宋" w:hAnsi="仿宋" w:eastAsia="仿宋" w:cs="仿宋"/>
          <w:sz w:val="32"/>
          <w:szCs w:val="32"/>
        </w:rPr>
        <w:t>大理大学第一附属医院“住院医师规范化培训基地”根据云南省卫生健康委员会办公室《云南省卫生健康委办公室关于开展 2023年云南省住院医师规范化培训和助理全科医生培训招收工作的通知》文件要求，现面向全省招收2023年住院医师规范化培训学员。</w:t>
      </w:r>
    </w:p>
    <w:p>
      <w:pPr>
        <w:widowControl/>
        <w:shd w:val="clear" w:color="auto" w:fill="FFFFFF"/>
        <w:ind w:firstLine="643" w:firstLineChars="200"/>
        <w:rPr>
          <w:rFonts w:ascii="仿宋" w:hAnsi="仿宋" w:eastAsia="仿宋" w:cs="仿宋"/>
          <w:b/>
          <w:bCs/>
          <w:sz w:val="32"/>
          <w:szCs w:val="32"/>
        </w:rPr>
      </w:pPr>
      <w:r>
        <w:rPr>
          <w:rFonts w:hint="eastAsia" w:ascii="仿宋" w:hAnsi="仿宋" w:eastAsia="仿宋" w:cs="仿宋"/>
          <w:b/>
          <w:bCs/>
          <w:sz w:val="32"/>
          <w:szCs w:val="32"/>
        </w:rPr>
        <w:t>一、医院简介</w:t>
      </w:r>
    </w:p>
    <w:p>
      <w:pPr>
        <w:pStyle w:val="2"/>
      </w:pPr>
      <w:r>
        <w:drawing>
          <wp:inline distT="0" distB="0" distL="114300" distR="114300">
            <wp:extent cx="5264785" cy="1492250"/>
            <wp:effectExtent l="0" t="0" r="12065"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4785" cy="1492250"/>
                    </a:xfrm>
                    <a:prstGeom prst="rect">
                      <a:avLst/>
                    </a:prstGeom>
                    <a:noFill/>
                    <a:ln>
                      <a:noFill/>
                    </a:ln>
                  </pic:spPr>
                </pic:pic>
              </a:graphicData>
            </a:graphic>
          </wp:inline>
        </w:drawing>
      </w:r>
    </w:p>
    <w:p>
      <w:pPr>
        <w:widowControl/>
        <w:shd w:val="clear" w:color="auto" w:fill="FFFFFF"/>
        <w:ind w:firstLine="640" w:firstLineChars="200"/>
        <w:rPr>
          <w:rFonts w:ascii="仿宋" w:hAnsi="仿宋" w:eastAsia="仿宋" w:cs="仿宋"/>
          <w:sz w:val="32"/>
          <w:szCs w:val="32"/>
        </w:rPr>
      </w:pPr>
      <w:r>
        <w:rPr>
          <w:rFonts w:hint="eastAsia" w:ascii="仿宋" w:hAnsi="仿宋" w:eastAsia="仿宋" w:cs="仿宋"/>
          <w:sz w:val="32"/>
          <w:szCs w:val="32"/>
        </w:rPr>
        <w:t>大理大学第一附属医院（云南省第四人医院），是目前云南省非省会城市中唯一一所直属省卫生健康委的集医疗、教学、科研为一体的三级甲等综合医院，是大理大学的直属附属医院，同时是国家住院医师规范化培训基地、国家全科医生临床培养基地、国家临床教学培训示范中心。</w:t>
      </w:r>
    </w:p>
    <w:p>
      <w:pPr>
        <w:widowControl/>
        <w:shd w:val="clear" w:color="auto" w:fill="FFFFFF"/>
        <w:ind w:firstLine="640" w:firstLineChars="200"/>
        <w:rPr>
          <w:rFonts w:ascii="仿宋" w:hAnsi="仿宋" w:eastAsia="仿宋" w:cs="仿宋"/>
          <w:sz w:val="32"/>
          <w:szCs w:val="32"/>
        </w:rPr>
      </w:pPr>
      <w:r>
        <w:rPr>
          <w:rFonts w:hint="eastAsia" w:ascii="仿宋" w:hAnsi="仿宋" w:eastAsia="仿宋" w:cs="仿宋"/>
          <w:sz w:val="32"/>
          <w:szCs w:val="32"/>
        </w:rPr>
        <w:t>现建有1个省级工程研究中心、9个省级临床重点专科、6个在建省级临床医学研究中心分中心、3个教育厅重点实验室、1个省级创新团队、3个厅级创新团队、3个厅级硕士研究生导师建设团队。是大理大学临床医学研究中心、大理大学-牛津大学免疫研究中心、大理大学转化医学中心。有5个大理大学校级创新团队，2个大理大学校级研究所，4个校级重点学科，15个院级重点学科。</w:t>
      </w:r>
    </w:p>
    <w:p>
      <w:pPr>
        <w:widowControl/>
        <w:shd w:val="clear" w:color="auto" w:fill="FFFFFF"/>
        <w:ind w:firstLine="640" w:firstLineChars="200"/>
        <w:rPr>
          <w:rFonts w:ascii="仿宋" w:hAnsi="仿宋" w:eastAsia="仿宋" w:cs="仿宋"/>
          <w:sz w:val="32"/>
          <w:szCs w:val="32"/>
        </w:rPr>
      </w:pPr>
      <w:r>
        <w:rPr>
          <w:rFonts w:hint="eastAsia" w:ascii="仿宋" w:hAnsi="仿宋" w:eastAsia="仿宋" w:cs="仿宋"/>
          <w:sz w:val="32"/>
          <w:szCs w:val="32"/>
        </w:rPr>
        <w:t>全院共有职工1908名，其中高级职称231人，硕士及以上学历284人，其中博士学位25人。有云南省突出贡献专家1人，省级教学名师1人，兴滇英才支持计划人才6人，省级中青年学术技术带头人4人，省卫健委高层次人才15人，大理州霞光人才5人，校级学术技术带头人16人，校级教学名师2人，院级学术技术带头人44人，中华医学会等学（协）会委员7名、云南省医学会各专业分会委员80余名，其中，主任委员1名、副主任委员12名、常务委员26人，中文核心期刊编委2人。</w:t>
      </w:r>
    </w:p>
    <w:p>
      <w:pPr>
        <w:widowControl/>
        <w:shd w:val="clear" w:color="auto" w:fill="FFFFFF"/>
        <w:ind w:firstLine="640" w:firstLineChars="200"/>
        <w:rPr>
          <w:rFonts w:ascii="仿宋" w:hAnsi="仿宋" w:eastAsia="仿宋" w:cs="仿宋"/>
          <w:sz w:val="32"/>
          <w:szCs w:val="32"/>
        </w:rPr>
      </w:pPr>
      <w:r>
        <w:rPr>
          <w:rFonts w:hint="eastAsia" w:ascii="仿宋" w:hAnsi="仿宋" w:eastAsia="仿宋" w:cs="仿宋"/>
          <w:sz w:val="32"/>
          <w:szCs w:val="32"/>
        </w:rPr>
        <w:t>近3年来，获国家自然科学基金项目立项7项，省部级项目立项40项，厅级项目立项164项，校级项目立项15项，院级项目66项，横向课题7项，总科研经费886万元。发表论文586篇，SCI 56篇，北大中文核心期刊34篇，出版专著及教材51本，国家发明专利</w:t>
      </w:r>
      <w:r>
        <w:rPr>
          <w:rFonts w:ascii="仿宋" w:hAnsi="仿宋" w:eastAsia="仿宋" w:cs="仿宋"/>
          <w:sz w:val="32"/>
          <w:szCs w:val="32"/>
        </w:rPr>
        <w:t>3</w:t>
      </w:r>
      <w:r>
        <w:rPr>
          <w:rFonts w:hint="eastAsia" w:ascii="仿宋" w:hAnsi="仿宋" w:eastAsia="仿宋" w:cs="仿宋"/>
          <w:sz w:val="32"/>
          <w:szCs w:val="32"/>
        </w:rPr>
        <w:t>项，实用新型发明专利111项，软件著作3项。获云南省科技进步三等奖3项，自然科学三等奖1项，云南省创新创业大赛优胜奖1项，全国高校教师创新大赛二等奖1项，云南赛区特等奖1项。大理州创新创业大赛特等奖1项。云南省卫生科技成果三等奖4项，大理州级奖励17项。</w:t>
      </w:r>
    </w:p>
    <w:p>
      <w:pPr>
        <w:widowControl/>
        <w:shd w:val="clear" w:color="auto" w:fill="FFFFFF"/>
        <w:ind w:firstLine="640" w:firstLineChars="200"/>
        <w:rPr>
          <w:rFonts w:ascii="仿宋" w:hAnsi="仿宋" w:eastAsia="仿宋" w:cs="仿宋"/>
          <w:sz w:val="32"/>
          <w:szCs w:val="32"/>
        </w:rPr>
      </w:pPr>
      <w:r>
        <w:rPr>
          <w:rFonts w:hint="eastAsia" w:ascii="仿宋" w:hAnsi="仿宋" w:eastAsia="仿宋" w:cs="仿宋"/>
          <w:sz w:val="32"/>
          <w:szCs w:val="32"/>
        </w:rPr>
        <w:t>现开设五年制临床医学、医学影像学、儿科学、口腔医学、眼视光医学等5个本科专业；建有临床医学学术学位和专业学位二个一级学科硕士点，下设21个二级学科硕士点和18个二级学科研究领域，有398人专兼职研究生导师队伍，以医教协同和临床岗位胜任力培养为重点，开展住院医师规范化培训与专业学位硕士研究生并轨培养，建立了从院校教育到毕业后教育和继续医学教育的医学人才培养体系。临床医学专业2021年获专业学位博士点省级立项建设、2022年获国家级一流本科专业建设点。</w:t>
      </w:r>
    </w:p>
    <w:p>
      <w:pPr>
        <w:widowControl/>
        <w:shd w:val="clear" w:color="auto" w:fill="FFFFFF"/>
        <w:ind w:firstLine="640" w:firstLineChars="200"/>
        <w:rPr>
          <w:rFonts w:ascii="仿宋" w:hAnsi="仿宋" w:eastAsia="仿宋" w:cs="仿宋"/>
          <w:sz w:val="32"/>
          <w:szCs w:val="32"/>
        </w:rPr>
      </w:pPr>
      <w:r>
        <w:rPr>
          <w:rFonts w:hint="eastAsia" w:ascii="仿宋" w:hAnsi="仿宋" w:eastAsia="仿宋" w:cs="仿宋"/>
          <w:sz w:val="32"/>
          <w:szCs w:val="32"/>
        </w:rPr>
        <w:t>在校学生4118人，其中中国研究生848人、南亚留学研究生21人、中国本科生2888人、南亚东南亚留学本科生361人。</w:t>
      </w:r>
    </w:p>
    <w:p>
      <w:pPr>
        <w:widowControl/>
        <w:shd w:val="clear" w:color="auto" w:fill="FFFFFF"/>
        <w:ind w:firstLine="643" w:firstLineChars="200"/>
        <w:rPr>
          <w:rFonts w:ascii="仿宋" w:hAnsi="仿宋" w:eastAsia="仿宋" w:cs="仿宋"/>
          <w:b/>
          <w:bCs/>
          <w:sz w:val="32"/>
          <w:szCs w:val="32"/>
        </w:rPr>
      </w:pPr>
      <w:r>
        <w:rPr>
          <w:rFonts w:hint="eastAsia" w:ascii="仿宋" w:hAnsi="仿宋" w:eastAsia="仿宋" w:cs="仿宋"/>
          <w:b/>
          <w:bCs/>
          <w:sz w:val="32"/>
          <w:szCs w:val="32"/>
        </w:rPr>
        <w:t>二、培训基地及专业基地简介</w:t>
      </w:r>
    </w:p>
    <w:p>
      <w:pPr>
        <w:widowControl/>
        <w:shd w:val="clear" w:color="auto" w:fill="FFFFFF"/>
        <w:ind w:firstLine="643" w:firstLineChars="200"/>
        <w:rPr>
          <w:rFonts w:ascii="仿宋" w:hAnsi="仿宋" w:eastAsia="仿宋" w:cs="仿宋"/>
          <w:b/>
          <w:bCs/>
          <w:sz w:val="32"/>
          <w:szCs w:val="32"/>
        </w:rPr>
      </w:pPr>
      <w:r>
        <w:rPr>
          <w:rFonts w:hint="eastAsia" w:ascii="仿宋" w:hAnsi="仿宋" w:eastAsia="仿宋" w:cs="仿宋"/>
          <w:b/>
          <w:bCs/>
          <w:sz w:val="32"/>
          <w:szCs w:val="32"/>
        </w:rPr>
        <w:t>（一）专业基地情况</w:t>
      </w:r>
    </w:p>
    <w:p>
      <w:pPr>
        <w:widowControl/>
        <w:shd w:val="clear" w:color="auto" w:fill="FFFFFF"/>
        <w:ind w:firstLine="640" w:firstLineChars="200"/>
        <w:rPr>
          <w:rFonts w:ascii="仿宋" w:hAnsi="仿宋" w:eastAsia="仿宋" w:cs="仿宋"/>
          <w:sz w:val="32"/>
          <w:szCs w:val="32"/>
        </w:rPr>
      </w:pPr>
      <w:r>
        <w:rPr>
          <w:rFonts w:hint="eastAsia" w:ascii="仿宋" w:hAnsi="仿宋" w:eastAsia="仿宋" w:cs="仿宋"/>
          <w:sz w:val="32"/>
          <w:szCs w:val="32"/>
        </w:rPr>
        <w:t>现有住院医师规范化培训专业基地19个：内科、外科、外科（泌尿外科方向）、骨科、妇产科、儿科、急诊科、重症医学科、全科、麻醉科、神经内科、眼科、耳鼻咽喉科、皮肤科、口腔全科、超声医学科、放射科、临床病理科、检验医学科。</w:t>
      </w:r>
    </w:p>
    <w:p>
      <w:pPr>
        <w:widowControl/>
        <w:shd w:val="clear" w:color="auto" w:fill="FFFFFF"/>
        <w:ind w:firstLine="640" w:firstLineChars="200"/>
        <w:rPr>
          <w:rFonts w:ascii="仿宋" w:hAnsi="仿宋" w:eastAsia="仿宋" w:cs="仿宋"/>
          <w:sz w:val="32"/>
          <w:szCs w:val="32"/>
        </w:rPr>
      </w:pPr>
      <w:r>
        <w:rPr>
          <w:rFonts w:hint="eastAsia" w:ascii="仿宋" w:hAnsi="仿宋" w:eastAsia="仿宋" w:cs="仿宋"/>
          <w:sz w:val="32"/>
          <w:szCs w:val="32"/>
        </w:rPr>
        <w:t>现有临床科室38个、医技科室6个，医辅科室7个，教研室20个，检测、研究中心2个，基层实践基地2个，协作单位1个。</w:t>
      </w:r>
    </w:p>
    <w:p>
      <w:pPr>
        <w:widowControl/>
        <w:shd w:val="clear" w:color="auto" w:fill="FFFFFF"/>
        <w:ind w:firstLine="640" w:firstLineChars="200"/>
        <w:rPr>
          <w:rFonts w:ascii="仿宋" w:hAnsi="仿宋" w:eastAsia="仿宋" w:cs="仿宋"/>
          <w:color w:val="000000"/>
          <w:sz w:val="31"/>
          <w:szCs w:val="31"/>
          <w:shd w:val="clear" w:color="auto" w:fill="FFFFFF"/>
        </w:rPr>
      </w:pPr>
      <w:r>
        <w:rPr>
          <w:rFonts w:hint="eastAsia" w:ascii="仿宋" w:hAnsi="仿宋" w:eastAsia="仿宋" w:cs="仿宋"/>
          <w:sz w:val="32"/>
          <w:szCs w:val="32"/>
        </w:rPr>
        <w:t>带教师资355人，</w:t>
      </w:r>
      <w:r>
        <w:rPr>
          <w:rFonts w:hint="eastAsia" w:ascii="仿宋" w:hAnsi="仿宋" w:eastAsia="仿宋" w:cs="仿宋"/>
          <w:color w:val="000000"/>
          <w:sz w:val="31"/>
          <w:szCs w:val="31"/>
          <w:shd w:val="clear" w:color="auto" w:fill="FFFFFF"/>
        </w:rPr>
        <w:t>截止目前，共有153名带教老师参加了省级以上住院医师规范化培训师资培训，保证了每个轮转科室至少1名以上骨干带教医师经过省级及以上的师资培训。</w:t>
      </w:r>
    </w:p>
    <w:p>
      <w:pPr>
        <w:widowControl/>
        <w:numPr>
          <w:ilvl w:val="0"/>
          <w:numId w:val="1"/>
        </w:numPr>
        <w:shd w:val="clear" w:color="auto" w:fill="FFFFFF"/>
        <w:ind w:firstLine="643" w:firstLineChars="200"/>
        <w:rPr>
          <w:rFonts w:ascii="仿宋" w:hAnsi="仿宋" w:eastAsia="仿宋" w:cs="仿宋"/>
          <w:b/>
          <w:bCs/>
          <w:sz w:val="32"/>
          <w:szCs w:val="32"/>
        </w:rPr>
      </w:pPr>
      <w:r>
        <w:rPr>
          <w:rFonts w:hint="eastAsia" w:ascii="仿宋" w:hAnsi="仿宋" w:eastAsia="仿宋" w:cs="仿宋"/>
          <w:b/>
          <w:bCs/>
          <w:sz w:val="32"/>
          <w:szCs w:val="32"/>
        </w:rPr>
        <w:t>培训设施介绍</w:t>
      </w:r>
    </w:p>
    <w:p>
      <w:pPr>
        <w:widowControl/>
        <w:shd w:val="clear" w:color="auto" w:fill="FFFFFF"/>
        <w:ind w:firstLine="643" w:firstLineChars="200"/>
        <w:rPr>
          <w:rFonts w:ascii="仿宋" w:hAnsi="仿宋" w:eastAsia="仿宋" w:cs="仿宋"/>
          <w:b/>
          <w:bCs/>
          <w:sz w:val="32"/>
          <w:szCs w:val="32"/>
        </w:rPr>
      </w:pPr>
      <w:r>
        <w:rPr>
          <w:rFonts w:hint="eastAsia" w:ascii="仿宋" w:hAnsi="仿宋" w:eastAsia="仿宋" w:cs="仿宋"/>
          <w:b/>
          <w:bCs/>
          <w:sz w:val="32"/>
          <w:szCs w:val="32"/>
        </w:rPr>
        <w:t>1、示教室</w:t>
      </w:r>
    </w:p>
    <w:p>
      <w:pPr>
        <w:widowControl/>
        <w:shd w:val="clear" w:color="auto" w:fill="FFFFFF"/>
        <w:ind w:firstLine="640" w:firstLineChars="200"/>
        <w:rPr>
          <w:rFonts w:ascii="仿宋" w:hAnsi="仿宋" w:eastAsia="仿宋" w:cs="仿宋"/>
          <w:sz w:val="32"/>
          <w:szCs w:val="32"/>
        </w:rPr>
      </w:pPr>
      <w:r>
        <w:rPr>
          <w:rFonts w:hint="eastAsia" w:ascii="仿宋" w:hAnsi="仿宋" w:eastAsia="仿宋" w:cs="仿宋"/>
          <w:sz w:val="32"/>
          <w:szCs w:val="32"/>
        </w:rPr>
        <w:t>现有教学用房面积2340㎡，医院内设有2个多媒体教室和学术报告厅、4间会议室、60间示教室。近年来，医院加大经费投入，用于师资队伍建设、教学设备更新购置、教学场地建设等，保障了教学各项工作有序运行。</w:t>
      </w:r>
    </w:p>
    <w:p>
      <w:pPr>
        <w:rPr>
          <w:rFonts w:eastAsia="仿宋"/>
        </w:rPr>
      </w:pPr>
      <w:r>
        <w:drawing>
          <wp:inline distT="0" distB="0" distL="114300" distR="114300">
            <wp:extent cx="2549525" cy="1762760"/>
            <wp:effectExtent l="0" t="0" r="3175"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2549525" cy="1762760"/>
                    </a:xfrm>
                    <a:prstGeom prst="rect">
                      <a:avLst/>
                    </a:prstGeom>
                    <a:noFill/>
                    <a:ln>
                      <a:noFill/>
                    </a:ln>
                  </pic:spPr>
                </pic:pic>
              </a:graphicData>
            </a:graphic>
          </wp:inline>
        </w:drawing>
      </w:r>
      <w:r>
        <w:drawing>
          <wp:inline distT="0" distB="0" distL="114300" distR="114300">
            <wp:extent cx="2679700" cy="1761490"/>
            <wp:effectExtent l="0" t="0" r="6350" b="1016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2679700" cy="1761490"/>
                    </a:xfrm>
                    <a:prstGeom prst="rect">
                      <a:avLst/>
                    </a:prstGeom>
                    <a:noFill/>
                    <a:ln>
                      <a:noFill/>
                    </a:ln>
                  </pic:spPr>
                </pic:pic>
              </a:graphicData>
            </a:graphic>
          </wp:inline>
        </w:drawing>
      </w:r>
    </w:p>
    <w:p>
      <w:pPr>
        <w:widowControl/>
        <w:shd w:val="clear" w:color="auto" w:fill="FFFFFF"/>
        <w:ind w:firstLine="643" w:firstLineChars="200"/>
        <w:rPr>
          <w:rFonts w:ascii="仿宋" w:hAnsi="仿宋" w:eastAsia="仿宋" w:cs="仿宋"/>
          <w:b/>
          <w:bCs/>
          <w:sz w:val="32"/>
          <w:szCs w:val="32"/>
        </w:rPr>
      </w:pPr>
      <w:r>
        <w:rPr>
          <w:rFonts w:hint="eastAsia" w:ascii="仿宋" w:hAnsi="仿宋" w:eastAsia="仿宋" w:cs="仿宋"/>
          <w:b/>
          <w:bCs/>
          <w:sz w:val="32"/>
          <w:szCs w:val="32"/>
        </w:rPr>
        <w:t>2、图书馆</w:t>
      </w:r>
    </w:p>
    <w:p>
      <w:pPr>
        <w:widowControl/>
        <w:shd w:val="clear" w:color="auto" w:fill="FFFFFF"/>
        <w:ind w:firstLine="640" w:firstLineChars="200"/>
        <w:rPr>
          <w:rFonts w:ascii="仿宋" w:hAnsi="仿宋" w:eastAsia="仿宋" w:cs="仿宋"/>
          <w:sz w:val="32"/>
          <w:szCs w:val="32"/>
        </w:rPr>
      </w:pPr>
      <w:r>
        <w:rPr>
          <w:rFonts w:hint="eastAsia" w:ascii="仿宋" w:hAnsi="仿宋" w:eastAsia="仿宋" w:cs="仿宋"/>
          <w:sz w:val="32"/>
          <w:szCs w:val="32"/>
        </w:rPr>
        <w:t>中文藏书215万册，外文藏书2.59万册，订阅国内期刊500余种，中文数据库29个，电子期刊读物50709册，医学类图书51936种，298649册。</w:t>
      </w:r>
    </w:p>
    <w:p>
      <w:pPr>
        <w:widowControl/>
        <w:shd w:val="clear" w:color="auto" w:fill="FFFFFF"/>
        <w:ind w:firstLine="640" w:firstLineChars="200"/>
        <w:rPr>
          <w:rFonts w:ascii="仿宋" w:hAnsi="仿宋" w:eastAsia="仿宋" w:cs="仿宋"/>
          <w:sz w:val="32"/>
          <w:szCs w:val="32"/>
        </w:rPr>
      </w:pPr>
      <w:r>
        <w:rPr>
          <w:rFonts w:hint="eastAsia" w:ascii="仿宋" w:hAnsi="仿宋" w:eastAsia="仿宋" w:cs="仿宋"/>
          <w:sz w:val="32"/>
          <w:szCs w:val="32"/>
        </w:rPr>
        <w:t>大附院内所有科室均和大理大学联网，全院师生均可共享学校图书馆资源，通过大理大学校园网vpn账户进入大理大学图书馆，进行信息检索。</w:t>
      </w:r>
    </w:p>
    <w:p>
      <w:pPr>
        <w:widowControl/>
        <w:shd w:val="clear" w:color="auto" w:fill="FFFFFF"/>
        <w:ind w:firstLine="643" w:firstLineChars="200"/>
        <w:rPr>
          <w:rFonts w:ascii="仿宋" w:hAnsi="仿宋" w:eastAsia="仿宋" w:cs="仿宋"/>
          <w:b/>
          <w:bCs/>
          <w:sz w:val="32"/>
          <w:szCs w:val="32"/>
        </w:rPr>
      </w:pPr>
      <w:r>
        <w:rPr>
          <w:rFonts w:hint="eastAsia" w:ascii="仿宋" w:hAnsi="仿宋" w:eastAsia="仿宋" w:cs="仿宋"/>
          <w:b/>
          <w:bCs/>
          <w:sz w:val="32"/>
          <w:szCs w:val="32"/>
        </w:rPr>
        <w:t>3、临床技能培训中心</w:t>
      </w:r>
    </w:p>
    <w:p>
      <w:pPr>
        <w:widowControl/>
        <w:shd w:val="clear" w:color="auto" w:fill="FFFFFF"/>
        <w:ind w:firstLine="640" w:firstLineChars="200"/>
        <w:rPr>
          <w:rFonts w:ascii="仿宋" w:hAnsi="仿宋" w:eastAsia="仿宋" w:cs="仿宋"/>
          <w:sz w:val="32"/>
          <w:szCs w:val="32"/>
        </w:rPr>
      </w:pPr>
      <w:r>
        <w:rPr>
          <w:rFonts w:hint="eastAsia" w:ascii="仿宋" w:hAnsi="仿宋" w:eastAsia="仿宋" w:cs="仿宋"/>
          <w:sz w:val="32"/>
          <w:szCs w:val="32"/>
        </w:rPr>
        <w:t>教学场地面积3500㎡+1000㎡，教学设备总值约5000万元，各类仪器设备200多台（件），功能分区包括：多媒体心肺腹检查培训室，内、外、妇、儿临床技能实训室，模拟ICU重症监护实训室，创伤急救实训室，模拟手术实训室，护理技能实训室，影像多媒体互动室，PBL/CBL讨论室和</w:t>
      </w:r>
      <w:r>
        <w:rPr>
          <w:rFonts w:hint="eastAsia" w:ascii="仿宋" w:hAnsi="仿宋" w:eastAsia="仿宋" w:cs="仿宋"/>
          <w:sz w:val="32"/>
          <w:szCs w:val="32"/>
          <w:lang w:eastAsia="zh-Hans"/>
        </w:rPr>
        <w:t>智慧教室</w:t>
      </w:r>
      <w:r>
        <w:rPr>
          <w:rFonts w:hint="eastAsia" w:ascii="仿宋" w:hAnsi="仿宋" w:eastAsia="仿宋" w:cs="仿宋"/>
          <w:sz w:val="32"/>
          <w:szCs w:val="32"/>
        </w:rPr>
        <w:t>等。</w:t>
      </w:r>
    </w:p>
    <w:p>
      <w:pPr>
        <w:pStyle w:val="2"/>
        <w:jc w:val="left"/>
      </w:pPr>
      <w:r>
        <w:rPr>
          <w:rFonts w:hint="eastAsia"/>
        </w:rPr>
        <w:drawing>
          <wp:inline distT="0" distB="0" distL="114300" distR="114300">
            <wp:extent cx="2538730" cy="1682115"/>
            <wp:effectExtent l="0" t="0" r="13970" b="13335"/>
            <wp:docPr id="2" name="图片 2" descr="微信图片_202306051636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306051636521"/>
                    <pic:cNvPicPr>
                      <a:picLocks noChangeAspect="1"/>
                    </pic:cNvPicPr>
                  </pic:nvPicPr>
                  <pic:blipFill>
                    <a:blip r:embed="rId7"/>
                    <a:stretch>
                      <a:fillRect/>
                    </a:stretch>
                  </pic:blipFill>
                  <pic:spPr>
                    <a:xfrm>
                      <a:off x="0" y="0"/>
                      <a:ext cx="2538730" cy="1682115"/>
                    </a:xfrm>
                    <a:prstGeom prst="rect">
                      <a:avLst/>
                    </a:prstGeom>
                  </pic:spPr>
                </pic:pic>
              </a:graphicData>
            </a:graphic>
          </wp:inline>
        </w:drawing>
      </w:r>
      <w:r>
        <w:rPr>
          <w:rFonts w:hint="eastAsia"/>
        </w:rPr>
        <w:drawing>
          <wp:inline distT="0" distB="0" distL="114300" distR="114300">
            <wp:extent cx="2514600" cy="1697990"/>
            <wp:effectExtent l="0" t="0" r="0" b="16510"/>
            <wp:docPr id="6" name="图片 6" descr="6ee4a4f44344e233a92fc7e1c2ce1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ee4a4f44344e233a92fc7e1c2ce13c"/>
                    <pic:cNvPicPr>
                      <a:picLocks noChangeAspect="1"/>
                    </pic:cNvPicPr>
                  </pic:nvPicPr>
                  <pic:blipFill>
                    <a:blip r:embed="rId8"/>
                    <a:stretch>
                      <a:fillRect/>
                    </a:stretch>
                  </pic:blipFill>
                  <pic:spPr>
                    <a:xfrm>
                      <a:off x="0" y="0"/>
                      <a:ext cx="2514600" cy="1697990"/>
                    </a:xfrm>
                    <a:prstGeom prst="rect">
                      <a:avLst/>
                    </a:prstGeom>
                  </pic:spPr>
                </pic:pic>
              </a:graphicData>
            </a:graphic>
          </wp:inline>
        </w:drawing>
      </w:r>
    </w:p>
    <w:p>
      <w:pPr>
        <w:widowControl/>
        <w:shd w:val="clear" w:color="auto" w:fill="FFFFFF"/>
        <w:ind w:firstLine="640" w:firstLineChars="200"/>
        <w:rPr>
          <w:rFonts w:ascii="仿宋" w:hAnsi="仿宋" w:eastAsia="仿宋" w:cs="仿宋"/>
          <w:sz w:val="32"/>
          <w:szCs w:val="32"/>
        </w:rPr>
      </w:pPr>
      <w:r>
        <w:rPr>
          <w:rFonts w:hint="eastAsia" w:ascii="仿宋" w:hAnsi="仿宋" w:eastAsia="仿宋" w:cs="仿宋"/>
          <w:sz w:val="32"/>
          <w:szCs w:val="32"/>
        </w:rPr>
        <w:t>大附院招募有一支能够完成规培生课程需要的标准化病人团队，至今SP已全面参与研究生/规培生的技能实践教学，包括情境模拟课程、医学技术技能大赛、外科基地病例书写竞赛、全科医学专业规培生模拟SOAP病例书写竞赛以及年度考核。SP参与的情境模拟课程在第二届全国高校教师教学创新大赛中荣获二等奖、云南赛区暨第五届云南省高校教师教学大赛特等奖。</w:t>
      </w:r>
    </w:p>
    <w:p>
      <w:pPr>
        <w:pStyle w:val="2"/>
        <w:jc w:val="left"/>
      </w:pPr>
      <w:r>
        <w:drawing>
          <wp:inline distT="0" distB="0" distL="114300" distR="114300">
            <wp:extent cx="2462530" cy="2208530"/>
            <wp:effectExtent l="0" t="0" r="13970"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9"/>
                    <a:stretch>
                      <a:fillRect/>
                    </a:stretch>
                  </pic:blipFill>
                  <pic:spPr>
                    <a:xfrm>
                      <a:off x="0" y="0"/>
                      <a:ext cx="2462530" cy="2208530"/>
                    </a:xfrm>
                    <a:prstGeom prst="rect">
                      <a:avLst/>
                    </a:prstGeom>
                    <a:noFill/>
                    <a:ln>
                      <a:noFill/>
                    </a:ln>
                  </pic:spPr>
                </pic:pic>
              </a:graphicData>
            </a:graphic>
          </wp:inline>
        </w:drawing>
      </w:r>
      <w:r>
        <w:drawing>
          <wp:inline distT="0" distB="0" distL="114300" distR="114300">
            <wp:extent cx="2602865" cy="2207895"/>
            <wp:effectExtent l="0" t="0" r="6985"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a:stretch>
                      <a:fillRect/>
                    </a:stretch>
                  </pic:blipFill>
                  <pic:spPr>
                    <a:xfrm>
                      <a:off x="0" y="0"/>
                      <a:ext cx="2602865" cy="2207895"/>
                    </a:xfrm>
                    <a:prstGeom prst="rect">
                      <a:avLst/>
                    </a:prstGeom>
                    <a:noFill/>
                    <a:ln>
                      <a:noFill/>
                    </a:ln>
                  </pic:spPr>
                </pic:pic>
              </a:graphicData>
            </a:graphic>
          </wp:inline>
        </w:drawing>
      </w:r>
    </w:p>
    <w:p>
      <w:pPr>
        <w:widowControl/>
        <w:shd w:val="clear" w:color="auto" w:fill="FFFFFF"/>
        <w:ind w:firstLine="643" w:firstLineChars="200"/>
        <w:rPr>
          <w:rFonts w:ascii="仿宋" w:hAnsi="仿宋" w:eastAsia="仿宋" w:cs="仿宋"/>
          <w:b/>
          <w:bCs/>
          <w:sz w:val="32"/>
          <w:szCs w:val="32"/>
        </w:rPr>
      </w:pPr>
      <w:r>
        <w:rPr>
          <w:rFonts w:hint="eastAsia" w:ascii="仿宋" w:hAnsi="仿宋" w:eastAsia="仿宋" w:cs="仿宋"/>
          <w:b/>
          <w:bCs/>
          <w:sz w:val="32"/>
          <w:szCs w:val="32"/>
        </w:rPr>
        <w:t>三、招生对象及招收计划</w:t>
      </w:r>
    </w:p>
    <w:p>
      <w:pPr>
        <w:widowControl/>
        <w:shd w:val="clear" w:color="auto" w:fill="FFFFFF"/>
        <w:ind w:firstLine="643" w:firstLineChars="200"/>
        <w:rPr>
          <w:rFonts w:ascii="仿宋" w:hAnsi="仿宋" w:eastAsia="仿宋" w:cs="仿宋"/>
          <w:b/>
          <w:bCs/>
          <w:sz w:val="32"/>
          <w:szCs w:val="32"/>
        </w:rPr>
      </w:pPr>
      <w:r>
        <w:rPr>
          <w:rFonts w:hint="eastAsia" w:ascii="仿宋" w:hAnsi="仿宋" w:eastAsia="仿宋" w:cs="仿宋"/>
          <w:b/>
          <w:bCs/>
          <w:sz w:val="32"/>
          <w:szCs w:val="32"/>
        </w:rPr>
        <w:t>（一）招生对象</w:t>
      </w:r>
    </w:p>
    <w:p>
      <w:pPr>
        <w:widowControl/>
        <w:shd w:val="clear" w:color="auto" w:fill="FFFFFF"/>
        <w:ind w:firstLine="640" w:firstLineChars="200"/>
        <w:rPr>
          <w:rFonts w:ascii="仿宋" w:hAnsi="仿宋" w:eastAsia="仿宋" w:cs="仿宋"/>
          <w:sz w:val="32"/>
          <w:szCs w:val="32"/>
        </w:rPr>
      </w:pPr>
      <w:r>
        <w:rPr>
          <w:rFonts w:hint="eastAsia" w:ascii="仿宋" w:hAnsi="仿宋" w:eastAsia="仿宋" w:cs="仿宋"/>
          <w:sz w:val="32"/>
          <w:szCs w:val="32"/>
        </w:rPr>
        <w:t>符合临床、口腔类别医师资格考试报考条件规定专业范围应、往届本科及以上学历医学毕业生，或已取得《执业医师资格证书》需要接受培训的人员。以应届本科毕业生为重点，向来自县级及以下基层医疗卫生机构委派培训对象倾斜。</w:t>
      </w:r>
    </w:p>
    <w:p>
      <w:pPr>
        <w:widowControl/>
        <w:shd w:val="clear" w:color="auto" w:fill="FFFFFF"/>
        <w:ind w:firstLine="643" w:firstLineChars="200"/>
        <w:rPr>
          <w:rFonts w:ascii="仿宋" w:hAnsi="仿宋" w:eastAsia="仿宋" w:cs="仿宋"/>
          <w:sz w:val="32"/>
          <w:szCs w:val="32"/>
        </w:rPr>
      </w:pPr>
      <w:r>
        <w:rPr>
          <w:rFonts w:hint="eastAsia" w:ascii="仿宋" w:hAnsi="仿宋" w:eastAsia="仿宋" w:cs="仿宋"/>
          <w:b/>
          <w:bCs/>
          <w:sz w:val="32"/>
          <w:szCs w:val="32"/>
        </w:rPr>
        <w:t>1、自主培训学员：</w:t>
      </w:r>
      <w:r>
        <w:rPr>
          <w:rFonts w:hint="eastAsia" w:ascii="仿宋" w:hAnsi="仿宋" w:eastAsia="仿宋" w:cs="仿宋"/>
          <w:sz w:val="32"/>
          <w:szCs w:val="32"/>
        </w:rPr>
        <w:t>指没有与任何单位签订人事或劳动合同的医学毕业生。培训期间，我院与自主培训学员根据培训年限签订劳动合同和培训协议，培训结束后自主择业。</w:t>
      </w:r>
    </w:p>
    <w:p>
      <w:pPr>
        <w:widowControl/>
        <w:shd w:val="clear" w:color="auto" w:fill="FFFFFF"/>
        <w:ind w:firstLine="643" w:firstLineChars="200"/>
        <w:rPr>
          <w:rFonts w:ascii="仿宋" w:hAnsi="仿宋" w:eastAsia="仿宋" w:cs="仿宋"/>
          <w:sz w:val="32"/>
          <w:szCs w:val="32"/>
        </w:rPr>
      </w:pPr>
      <w:r>
        <w:rPr>
          <w:rFonts w:hint="eastAsia" w:ascii="仿宋" w:hAnsi="仿宋" w:eastAsia="仿宋" w:cs="仿宋"/>
          <w:b/>
          <w:bCs/>
          <w:sz w:val="32"/>
          <w:szCs w:val="32"/>
        </w:rPr>
        <w:t>2、单位委培学员：</w:t>
      </w:r>
      <w:r>
        <w:rPr>
          <w:rFonts w:hint="eastAsia" w:ascii="仿宋" w:hAnsi="仿宋" w:eastAsia="仿宋" w:cs="仿宋"/>
          <w:sz w:val="32"/>
          <w:szCs w:val="32"/>
        </w:rPr>
        <w:t>指送培单位在编职工或与单位签订正式聘用合同的职工。培训期间，我院与送培单位、培训学员签订三方委托培训协议，培训结业后回送培单位工作。</w:t>
      </w:r>
    </w:p>
    <w:p>
      <w:pPr>
        <w:widowControl/>
        <w:shd w:val="clear" w:color="auto" w:fill="FFFFFF"/>
        <w:ind w:firstLine="643" w:firstLineChars="200"/>
        <w:rPr>
          <w:rFonts w:ascii="仿宋" w:hAnsi="仿宋" w:eastAsia="仿宋" w:cs="仿宋"/>
          <w:b/>
          <w:bCs/>
          <w:sz w:val="32"/>
          <w:szCs w:val="32"/>
        </w:rPr>
      </w:pPr>
      <w:r>
        <w:rPr>
          <w:rFonts w:hint="eastAsia" w:ascii="仿宋" w:hAnsi="仿宋" w:eastAsia="仿宋" w:cs="仿宋"/>
          <w:b/>
          <w:bCs/>
          <w:sz w:val="32"/>
          <w:szCs w:val="32"/>
        </w:rPr>
        <w:t>（二）招收计划</w:t>
      </w:r>
    </w:p>
    <w:p>
      <w:pPr>
        <w:widowControl/>
        <w:shd w:val="clear" w:color="auto" w:fill="FFFFFF"/>
        <w:ind w:firstLine="640" w:firstLineChars="200"/>
        <w:rPr>
          <w:rFonts w:ascii="仿宋" w:hAnsi="仿宋" w:eastAsia="仿宋" w:cs="仿宋"/>
          <w:sz w:val="32"/>
          <w:szCs w:val="32"/>
        </w:rPr>
      </w:pPr>
      <w:r>
        <w:rPr>
          <w:rFonts w:hint="eastAsia" w:ascii="仿宋" w:hAnsi="仿宋" w:eastAsia="仿宋" w:cs="仿宋"/>
          <w:sz w:val="32"/>
          <w:szCs w:val="32"/>
        </w:rPr>
        <w:t>我院拟招收19个培训专业共90人（除儿科3人、全科40人、妇产科2人、麻醉科2人、急诊科2人、重症医学科1人，临床病理科1人外其余专业根据报名和考核情况招录39人,计划可调整。）（详见下表）。</w:t>
      </w:r>
    </w:p>
    <w:p>
      <w:pPr>
        <w:ind w:firstLine="643" w:firstLineChars="200"/>
        <w:jc w:val="center"/>
        <w:rPr>
          <w:rFonts w:ascii="仿宋" w:hAnsi="仿宋" w:eastAsia="仿宋" w:cs="仿宋"/>
          <w:b/>
          <w:bCs/>
          <w:sz w:val="32"/>
          <w:szCs w:val="32"/>
        </w:rPr>
      </w:pPr>
      <w:r>
        <w:rPr>
          <w:rFonts w:hint="eastAsia" w:ascii="仿宋" w:hAnsi="仿宋" w:eastAsia="仿宋" w:cs="仿宋"/>
          <w:b/>
          <w:bCs/>
          <w:sz w:val="32"/>
          <w:szCs w:val="32"/>
        </w:rPr>
        <w:t>2023年招收专业与招生计划分配表</w:t>
      </w:r>
    </w:p>
    <w:tbl>
      <w:tblPr>
        <w:tblStyle w:val="5"/>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05"/>
        <w:gridCol w:w="2768"/>
        <w:gridCol w:w="1710"/>
        <w:gridCol w:w="31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531" w:type="pct"/>
            <w:tcBorders>
              <w:top w:val="single" w:color="000000" w:sz="4" w:space="0"/>
              <w:left w:val="single" w:color="000000" w:sz="4" w:space="0"/>
              <w:right w:val="single" w:color="000000"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序号</w:t>
            </w:r>
          </w:p>
        </w:tc>
        <w:tc>
          <w:tcPr>
            <w:tcW w:w="1624" w:type="pct"/>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专业名称</w:t>
            </w:r>
          </w:p>
        </w:tc>
        <w:tc>
          <w:tcPr>
            <w:tcW w:w="1003" w:type="pct"/>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招录计划</w:t>
            </w:r>
          </w:p>
        </w:tc>
        <w:tc>
          <w:tcPr>
            <w:tcW w:w="1840" w:type="pct"/>
            <w:tcBorders>
              <w:top w:val="single" w:color="000000" w:sz="4" w:space="0"/>
              <w:left w:val="single" w:color="000000" w:sz="4" w:space="0"/>
              <w:right w:val="single" w:color="000000"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531" w:type="pct"/>
            <w:tcBorders>
              <w:top w:val="single" w:color="000000" w:sz="4" w:space="0"/>
              <w:left w:val="single" w:color="000000" w:sz="4" w:space="0"/>
              <w:right w:val="single" w:color="000000"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1</w:t>
            </w:r>
          </w:p>
        </w:tc>
        <w:tc>
          <w:tcPr>
            <w:tcW w:w="1624" w:type="pct"/>
            <w:tcBorders>
              <w:top w:val="single" w:color="000000" w:sz="4" w:space="0"/>
              <w:left w:val="single" w:color="000000" w:sz="4" w:space="0"/>
              <w:right w:val="single" w:color="000000"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儿科</w:t>
            </w:r>
          </w:p>
        </w:tc>
        <w:tc>
          <w:tcPr>
            <w:tcW w:w="1003" w:type="pct"/>
            <w:tcBorders>
              <w:top w:val="single" w:color="000000" w:sz="4" w:space="0"/>
              <w:left w:val="single" w:color="000000" w:sz="4" w:space="0"/>
              <w:right w:val="single" w:color="000000"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3</w:t>
            </w:r>
          </w:p>
        </w:tc>
        <w:tc>
          <w:tcPr>
            <w:tcW w:w="1840" w:type="pct"/>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紧缺专业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531" w:type="pct"/>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2</w:t>
            </w:r>
          </w:p>
        </w:tc>
        <w:tc>
          <w:tcPr>
            <w:tcW w:w="1624" w:type="pct"/>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全科</w:t>
            </w:r>
          </w:p>
        </w:tc>
        <w:tc>
          <w:tcPr>
            <w:tcW w:w="1003" w:type="pct"/>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40</w:t>
            </w:r>
          </w:p>
        </w:tc>
        <w:tc>
          <w:tcPr>
            <w:tcW w:w="1840" w:type="pct"/>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紧缺专业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531" w:type="pct"/>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3</w:t>
            </w:r>
          </w:p>
        </w:tc>
        <w:tc>
          <w:tcPr>
            <w:tcW w:w="1624" w:type="pct"/>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妇产科</w:t>
            </w:r>
          </w:p>
        </w:tc>
        <w:tc>
          <w:tcPr>
            <w:tcW w:w="1003" w:type="pct"/>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2</w:t>
            </w:r>
          </w:p>
        </w:tc>
        <w:tc>
          <w:tcPr>
            <w:tcW w:w="1840" w:type="pct"/>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紧缺专业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531" w:type="pct"/>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4</w:t>
            </w:r>
          </w:p>
        </w:tc>
        <w:tc>
          <w:tcPr>
            <w:tcW w:w="1624" w:type="pct"/>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麻醉科</w:t>
            </w:r>
          </w:p>
        </w:tc>
        <w:tc>
          <w:tcPr>
            <w:tcW w:w="1003" w:type="pct"/>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2</w:t>
            </w:r>
          </w:p>
        </w:tc>
        <w:tc>
          <w:tcPr>
            <w:tcW w:w="1840" w:type="pct"/>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紧缺专业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531" w:type="pct"/>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5</w:t>
            </w:r>
          </w:p>
        </w:tc>
        <w:tc>
          <w:tcPr>
            <w:tcW w:w="1624" w:type="pct"/>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急诊科</w:t>
            </w:r>
          </w:p>
        </w:tc>
        <w:tc>
          <w:tcPr>
            <w:tcW w:w="1003" w:type="pct"/>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2</w:t>
            </w:r>
          </w:p>
        </w:tc>
        <w:tc>
          <w:tcPr>
            <w:tcW w:w="1840" w:type="pct"/>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紧缺专业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531" w:type="pct"/>
            <w:tcBorders>
              <w:top w:val="single" w:color="000000" w:sz="4" w:space="0"/>
              <w:left w:val="single" w:color="000000" w:sz="4" w:space="0"/>
              <w:bottom w:val="single" w:color="auto" w:sz="4" w:space="0"/>
              <w:right w:val="single" w:color="000000"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6</w:t>
            </w:r>
          </w:p>
        </w:tc>
        <w:tc>
          <w:tcPr>
            <w:tcW w:w="1624" w:type="pct"/>
            <w:tcBorders>
              <w:top w:val="single" w:color="000000" w:sz="4" w:space="0"/>
              <w:left w:val="single" w:color="000000" w:sz="4" w:space="0"/>
              <w:bottom w:val="single" w:color="auto" w:sz="4" w:space="0"/>
              <w:right w:val="single" w:color="000000"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重症医学科</w:t>
            </w:r>
          </w:p>
        </w:tc>
        <w:tc>
          <w:tcPr>
            <w:tcW w:w="1003" w:type="pct"/>
            <w:tcBorders>
              <w:top w:val="single" w:color="000000" w:sz="4" w:space="0"/>
              <w:left w:val="single" w:color="000000" w:sz="4" w:space="0"/>
              <w:bottom w:val="single" w:color="auto" w:sz="4" w:space="0"/>
              <w:right w:val="single" w:color="000000"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1</w:t>
            </w:r>
          </w:p>
        </w:tc>
        <w:tc>
          <w:tcPr>
            <w:tcW w:w="1840" w:type="pct"/>
            <w:tcBorders>
              <w:top w:val="single" w:color="000000" w:sz="4" w:space="0"/>
              <w:left w:val="single" w:color="000000" w:sz="4" w:space="0"/>
              <w:bottom w:val="single" w:color="auto" w:sz="4" w:space="0"/>
              <w:right w:val="single" w:color="000000"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紧缺专业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531" w:type="pct"/>
            <w:tcBorders>
              <w:top w:val="single" w:color="auto" w:sz="4" w:space="0"/>
              <w:left w:val="single" w:color="000000" w:sz="4" w:space="0"/>
              <w:bottom w:val="single" w:color="000000" w:sz="4" w:space="0"/>
              <w:right w:val="single" w:color="000000" w:sz="4" w:space="0"/>
            </w:tcBorders>
            <w:vAlign w:val="center"/>
          </w:tcPr>
          <w:p>
            <w:pPr>
              <w:jc w:val="center"/>
              <w:rPr>
                <w:rFonts w:ascii="仿宋" w:hAnsi="仿宋" w:eastAsia="仿宋" w:cs="仿宋"/>
                <w:sz w:val="24"/>
                <w:szCs w:val="24"/>
              </w:rPr>
            </w:pPr>
          </w:p>
        </w:tc>
        <w:tc>
          <w:tcPr>
            <w:tcW w:w="1624" w:type="pct"/>
            <w:tcBorders>
              <w:top w:val="single" w:color="auto" w:sz="4" w:space="0"/>
              <w:left w:val="single" w:color="000000" w:sz="4" w:space="0"/>
              <w:bottom w:val="single" w:color="000000" w:sz="4" w:space="0"/>
              <w:right w:val="single" w:color="000000"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临床病理科</w:t>
            </w:r>
          </w:p>
        </w:tc>
        <w:tc>
          <w:tcPr>
            <w:tcW w:w="1003" w:type="pct"/>
            <w:tcBorders>
              <w:top w:val="single" w:color="auto" w:sz="4" w:space="0"/>
              <w:left w:val="single" w:color="000000" w:sz="4" w:space="0"/>
              <w:bottom w:val="single" w:color="000000" w:sz="4" w:space="0"/>
              <w:right w:val="single" w:color="000000"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1</w:t>
            </w:r>
          </w:p>
        </w:tc>
        <w:tc>
          <w:tcPr>
            <w:tcW w:w="1840" w:type="pct"/>
            <w:tcBorders>
              <w:top w:val="single" w:color="auto" w:sz="4" w:space="0"/>
              <w:left w:val="single" w:color="000000" w:sz="4" w:space="0"/>
              <w:bottom w:val="single" w:color="000000" w:sz="4" w:space="0"/>
              <w:right w:val="single" w:color="000000"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紧缺专业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531" w:type="pct"/>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7</w:t>
            </w:r>
          </w:p>
        </w:tc>
        <w:tc>
          <w:tcPr>
            <w:tcW w:w="1624" w:type="pct"/>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内科</w:t>
            </w:r>
          </w:p>
        </w:tc>
        <w:tc>
          <w:tcPr>
            <w:tcW w:w="1003" w:type="pct"/>
            <w:vMerge w:val="restart"/>
            <w:tcBorders>
              <w:top w:val="single" w:color="000000" w:sz="4" w:space="0"/>
              <w:left w:val="single" w:color="000000" w:sz="4" w:space="0"/>
              <w:right w:val="single" w:color="000000"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39</w:t>
            </w:r>
          </w:p>
        </w:tc>
        <w:tc>
          <w:tcPr>
            <w:tcW w:w="1840" w:type="pct"/>
            <w:vMerge w:val="restart"/>
            <w:tcBorders>
              <w:top w:val="single" w:color="000000" w:sz="4" w:space="0"/>
              <w:left w:val="single" w:color="000000" w:sz="4" w:space="0"/>
              <w:right w:val="single" w:color="000000"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可根据实际报名及考核情况进行调整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531" w:type="pct"/>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8</w:t>
            </w:r>
          </w:p>
        </w:tc>
        <w:tc>
          <w:tcPr>
            <w:tcW w:w="1624" w:type="pct"/>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外科</w:t>
            </w:r>
          </w:p>
        </w:tc>
        <w:tc>
          <w:tcPr>
            <w:tcW w:w="1003" w:type="pct"/>
            <w:vMerge w:val="continue"/>
            <w:tcBorders>
              <w:left w:val="single" w:color="000000" w:sz="4" w:space="0"/>
              <w:right w:val="single" w:color="000000" w:sz="4" w:space="0"/>
            </w:tcBorders>
            <w:vAlign w:val="center"/>
          </w:tcPr>
          <w:p>
            <w:pPr>
              <w:jc w:val="center"/>
              <w:rPr>
                <w:rFonts w:ascii="仿宋" w:hAnsi="仿宋" w:eastAsia="仿宋" w:cs="仿宋"/>
                <w:sz w:val="24"/>
                <w:szCs w:val="24"/>
              </w:rPr>
            </w:pPr>
          </w:p>
        </w:tc>
        <w:tc>
          <w:tcPr>
            <w:tcW w:w="1840" w:type="pct"/>
            <w:vMerge w:val="continue"/>
            <w:tcBorders>
              <w:left w:val="single" w:color="000000" w:sz="4" w:space="0"/>
              <w:right w:val="single" w:color="000000" w:sz="4" w:space="0"/>
            </w:tcBorders>
            <w:vAlign w:val="center"/>
          </w:tcPr>
          <w:p>
            <w:pPr>
              <w:jc w:val="center"/>
              <w:rPr>
                <w:rFonts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531" w:type="pct"/>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9</w:t>
            </w:r>
          </w:p>
        </w:tc>
        <w:tc>
          <w:tcPr>
            <w:tcW w:w="1624" w:type="pct"/>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外科-泌尿外科方向</w:t>
            </w:r>
          </w:p>
        </w:tc>
        <w:tc>
          <w:tcPr>
            <w:tcW w:w="1003" w:type="pct"/>
            <w:vMerge w:val="continue"/>
            <w:tcBorders>
              <w:left w:val="single" w:color="000000" w:sz="4" w:space="0"/>
              <w:right w:val="single" w:color="000000" w:sz="4" w:space="0"/>
            </w:tcBorders>
            <w:vAlign w:val="center"/>
          </w:tcPr>
          <w:p>
            <w:pPr>
              <w:jc w:val="center"/>
              <w:rPr>
                <w:rFonts w:ascii="仿宋" w:hAnsi="仿宋" w:eastAsia="仿宋" w:cs="仿宋"/>
                <w:sz w:val="24"/>
                <w:szCs w:val="24"/>
              </w:rPr>
            </w:pPr>
          </w:p>
        </w:tc>
        <w:tc>
          <w:tcPr>
            <w:tcW w:w="1840" w:type="pct"/>
            <w:vMerge w:val="continue"/>
            <w:tcBorders>
              <w:left w:val="single" w:color="000000" w:sz="4" w:space="0"/>
              <w:right w:val="single" w:color="000000" w:sz="4" w:space="0"/>
            </w:tcBorders>
            <w:vAlign w:val="center"/>
          </w:tcPr>
          <w:p>
            <w:pPr>
              <w:jc w:val="center"/>
              <w:rPr>
                <w:rFonts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531" w:type="pct"/>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10</w:t>
            </w:r>
          </w:p>
        </w:tc>
        <w:tc>
          <w:tcPr>
            <w:tcW w:w="1624" w:type="pct"/>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骨科</w:t>
            </w:r>
          </w:p>
        </w:tc>
        <w:tc>
          <w:tcPr>
            <w:tcW w:w="1003" w:type="pct"/>
            <w:vMerge w:val="continue"/>
            <w:tcBorders>
              <w:left w:val="single" w:color="000000" w:sz="4" w:space="0"/>
              <w:right w:val="single" w:color="000000" w:sz="4" w:space="0"/>
            </w:tcBorders>
            <w:vAlign w:val="center"/>
          </w:tcPr>
          <w:p>
            <w:pPr>
              <w:jc w:val="center"/>
              <w:rPr>
                <w:rFonts w:ascii="仿宋" w:hAnsi="仿宋" w:eastAsia="仿宋" w:cs="仿宋"/>
                <w:sz w:val="24"/>
                <w:szCs w:val="24"/>
              </w:rPr>
            </w:pPr>
          </w:p>
        </w:tc>
        <w:tc>
          <w:tcPr>
            <w:tcW w:w="1840" w:type="pct"/>
            <w:vMerge w:val="continue"/>
            <w:tcBorders>
              <w:left w:val="single" w:color="000000" w:sz="4" w:space="0"/>
              <w:right w:val="single" w:color="000000" w:sz="4" w:space="0"/>
            </w:tcBorders>
            <w:vAlign w:val="center"/>
          </w:tcPr>
          <w:p>
            <w:pPr>
              <w:jc w:val="center"/>
              <w:rPr>
                <w:rFonts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531" w:type="pct"/>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11</w:t>
            </w:r>
          </w:p>
        </w:tc>
        <w:tc>
          <w:tcPr>
            <w:tcW w:w="1624" w:type="pct"/>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皮肤科</w:t>
            </w:r>
          </w:p>
        </w:tc>
        <w:tc>
          <w:tcPr>
            <w:tcW w:w="1003" w:type="pct"/>
            <w:vMerge w:val="continue"/>
            <w:tcBorders>
              <w:left w:val="single" w:color="000000" w:sz="4" w:space="0"/>
              <w:right w:val="single" w:color="000000" w:sz="4" w:space="0"/>
            </w:tcBorders>
            <w:vAlign w:val="center"/>
          </w:tcPr>
          <w:p>
            <w:pPr>
              <w:jc w:val="center"/>
              <w:rPr>
                <w:rFonts w:ascii="仿宋" w:hAnsi="仿宋" w:eastAsia="仿宋" w:cs="仿宋"/>
                <w:sz w:val="24"/>
                <w:szCs w:val="24"/>
              </w:rPr>
            </w:pPr>
          </w:p>
        </w:tc>
        <w:tc>
          <w:tcPr>
            <w:tcW w:w="1840" w:type="pct"/>
            <w:vMerge w:val="continue"/>
            <w:tcBorders>
              <w:left w:val="single" w:color="000000" w:sz="4" w:space="0"/>
              <w:right w:val="single" w:color="000000" w:sz="4" w:space="0"/>
            </w:tcBorders>
            <w:vAlign w:val="center"/>
          </w:tcPr>
          <w:p>
            <w:pPr>
              <w:jc w:val="center"/>
              <w:rPr>
                <w:rFonts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531" w:type="pct"/>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12</w:t>
            </w:r>
          </w:p>
        </w:tc>
        <w:tc>
          <w:tcPr>
            <w:tcW w:w="1624" w:type="pct"/>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眼科</w:t>
            </w:r>
          </w:p>
        </w:tc>
        <w:tc>
          <w:tcPr>
            <w:tcW w:w="1003" w:type="pct"/>
            <w:vMerge w:val="continue"/>
            <w:tcBorders>
              <w:left w:val="single" w:color="000000" w:sz="4" w:space="0"/>
              <w:right w:val="single" w:color="000000" w:sz="4" w:space="0"/>
            </w:tcBorders>
            <w:vAlign w:val="center"/>
          </w:tcPr>
          <w:p>
            <w:pPr>
              <w:jc w:val="center"/>
              <w:rPr>
                <w:rFonts w:ascii="仿宋" w:hAnsi="仿宋" w:eastAsia="仿宋" w:cs="仿宋"/>
                <w:sz w:val="24"/>
                <w:szCs w:val="24"/>
              </w:rPr>
            </w:pPr>
          </w:p>
        </w:tc>
        <w:tc>
          <w:tcPr>
            <w:tcW w:w="1840" w:type="pct"/>
            <w:vMerge w:val="continue"/>
            <w:tcBorders>
              <w:left w:val="single" w:color="000000" w:sz="4" w:space="0"/>
              <w:right w:val="single" w:color="000000" w:sz="4" w:space="0"/>
            </w:tcBorders>
            <w:vAlign w:val="center"/>
          </w:tcPr>
          <w:p>
            <w:pPr>
              <w:jc w:val="center"/>
              <w:rPr>
                <w:rFonts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531" w:type="pct"/>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13</w:t>
            </w:r>
          </w:p>
        </w:tc>
        <w:tc>
          <w:tcPr>
            <w:tcW w:w="1624" w:type="pct"/>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耳鼻咽喉科</w:t>
            </w:r>
          </w:p>
        </w:tc>
        <w:tc>
          <w:tcPr>
            <w:tcW w:w="1003" w:type="pct"/>
            <w:vMerge w:val="continue"/>
            <w:tcBorders>
              <w:left w:val="single" w:color="000000" w:sz="4" w:space="0"/>
              <w:right w:val="single" w:color="000000" w:sz="4" w:space="0"/>
            </w:tcBorders>
            <w:vAlign w:val="center"/>
          </w:tcPr>
          <w:p>
            <w:pPr>
              <w:jc w:val="center"/>
              <w:rPr>
                <w:rFonts w:ascii="仿宋" w:hAnsi="仿宋" w:eastAsia="仿宋" w:cs="仿宋"/>
                <w:sz w:val="24"/>
                <w:szCs w:val="24"/>
              </w:rPr>
            </w:pPr>
          </w:p>
        </w:tc>
        <w:tc>
          <w:tcPr>
            <w:tcW w:w="1840" w:type="pct"/>
            <w:vMerge w:val="continue"/>
            <w:tcBorders>
              <w:left w:val="single" w:color="000000" w:sz="4" w:space="0"/>
              <w:right w:val="single" w:color="000000" w:sz="4" w:space="0"/>
            </w:tcBorders>
            <w:vAlign w:val="center"/>
          </w:tcPr>
          <w:p>
            <w:pPr>
              <w:jc w:val="center"/>
              <w:rPr>
                <w:rFonts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531" w:type="pct"/>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14</w:t>
            </w:r>
          </w:p>
        </w:tc>
        <w:tc>
          <w:tcPr>
            <w:tcW w:w="1624" w:type="pct"/>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检验医学科</w:t>
            </w:r>
          </w:p>
        </w:tc>
        <w:tc>
          <w:tcPr>
            <w:tcW w:w="1003" w:type="pct"/>
            <w:vMerge w:val="continue"/>
            <w:tcBorders>
              <w:left w:val="single" w:color="000000" w:sz="4" w:space="0"/>
              <w:right w:val="single" w:color="000000" w:sz="4" w:space="0"/>
            </w:tcBorders>
            <w:vAlign w:val="center"/>
          </w:tcPr>
          <w:p>
            <w:pPr>
              <w:jc w:val="center"/>
              <w:rPr>
                <w:rFonts w:ascii="仿宋" w:hAnsi="仿宋" w:eastAsia="仿宋" w:cs="仿宋"/>
                <w:sz w:val="24"/>
                <w:szCs w:val="24"/>
              </w:rPr>
            </w:pPr>
          </w:p>
        </w:tc>
        <w:tc>
          <w:tcPr>
            <w:tcW w:w="1840" w:type="pct"/>
            <w:vMerge w:val="continue"/>
            <w:tcBorders>
              <w:left w:val="single" w:color="000000" w:sz="4" w:space="0"/>
              <w:right w:val="single" w:color="000000" w:sz="4" w:space="0"/>
            </w:tcBorders>
            <w:vAlign w:val="center"/>
          </w:tcPr>
          <w:p>
            <w:pPr>
              <w:jc w:val="center"/>
              <w:rPr>
                <w:rFonts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531" w:type="pct"/>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15</w:t>
            </w:r>
          </w:p>
        </w:tc>
        <w:tc>
          <w:tcPr>
            <w:tcW w:w="1624" w:type="pct"/>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放射科</w:t>
            </w:r>
          </w:p>
        </w:tc>
        <w:tc>
          <w:tcPr>
            <w:tcW w:w="1003" w:type="pct"/>
            <w:vMerge w:val="continue"/>
            <w:tcBorders>
              <w:left w:val="single" w:color="000000" w:sz="4" w:space="0"/>
              <w:right w:val="single" w:color="000000" w:sz="4" w:space="0"/>
            </w:tcBorders>
            <w:vAlign w:val="center"/>
          </w:tcPr>
          <w:p>
            <w:pPr>
              <w:jc w:val="center"/>
              <w:rPr>
                <w:rFonts w:ascii="仿宋" w:hAnsi="仿宋" w:eastAsia="仿宋" w:cs="仿宋"/>
                <w:sz w:val="24"/>
                <w:szCs w:val="24"/>
              </w:rPr>
            </w:pPr>
          </w:p>
        </w:tc>
        <w:tc>
          <w:tcPr>
            <w:tcW w:w="1840" w:type="pct"/>
            <w:vMerge w:val="continue"/>
            <w:tcBorders>
              <w:left w:val="single" w:color="000000" w:sz="4" w:space="0"/>
              <w:right w:val="single" w:color="000000" w:sz="4" w:space="0"/>
            </w:tcBorders>
            <w:vAlign w:val="center"/>
          </w:tcPr>
          <w:p>
            <w:pPr>
              <w:jc w:val="center"/>
              <w:rPr>
                <w:rFonts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531" w:type="pct"/>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16</w:t>
            </w:r>
          </w:p>
        </w:tc>
        <w:tc>
          <w:tcPr>
            <w:tcW w:w="1624" w:type="pct"/>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超声医学科</w:t>
            </w:r>
          </w:p>
        </w:tc>
        <w:tc>
          <w:tcPr>
            <w:tcW w:w="1003" w:type="pct"/>
            <w:vMerge w:val="continue"/>
            <w:tcBorders>
              <w:left w:val="single" w:color="000000" w:sz="4" w:space="0"/>
              <w:right w:val="single" w:color="000000" w:sz="4" w:space="0"/>
            </w:tcBorders>
            <w:vAlign w:val="center"/>
          </w:tcPr>
          <w:p>
            <w:pPr>
              <w:jc w:val="center"/>
              <w:rPr>
                <w:rFonts w:ascii="仿宋" w:hAnsi="仿宋" w:eastAsia="仿宋" w:cs="仿宋"/>
                <w:sz w:val="24"/>
                <w:szCs w:val="24"/>
              </w:rPr>
            </w:pPr>
          </w:p>
        </w:tc>
        <w:tc>
          <w:tcPr>
            <w:tcW w:w="1840" w:type="pct"/>
            <w:vMerge w:val="continue"/>
            <w:tcBorders>
              <w:left w:val="single" w:color="000000" w:sz="4" w:space="0"/>
              <w:right w:val="single" w:color="000000" w:sz="4" w:space="0"/>
            </w:tcBorders>
            <w:vAlign w:val="center"/>
          </w:tcPr>
          <w:p>
            <w:pPr>
              <w:jc w:val="center"/>
              <w:rPr>
                <w:rFonts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531" w:type="pct"/>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17</w:t>
            </w:r>
          </w:p>
        </w:tc>
        <w:tc>
          <w:tcPr>
            <w:tcW w:w="1624" w:type="pct"/>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口腔全科（口腔科）</w:t>
            </w:r>
          </w:p>
        </w:tc>
        <w:tc>
          <w:tcPr>
            <w:tcW w:w="1003" w:type="pct"/>
            <w:vMerge w:val="continue"/>
            <w:tcBorders>
              <w:left w:val="single" w:color="000000" w:sz="4" w:space="0"/>
              <w:right w:val="single" w:color="000000" w:sz="4" w:space="0"/>
            </w:tcBorders>
            <w:vAlign w:val="center"/>
          </w:tcPr>
          <w:p>
            <w:pPr>
              <w:jc w:val="center"/>
              <w:rPr>
                <w:rFonts w:ascii="仿宋" w:hAnsi="仿宋" w:eastAsia="仿宋" w:cs="仿宋"/>
                <w:sz w:val="24"/>
                <w:szCs w:val="24"/>
              </w:rPr>
            </w:pPr>
          </w:p>
        </w:tc>
        <w:tc>
          <w:tcPr>
            <w:tcW w:w="1840" w:type="pct"/>
            <w:vMerge w:val="continue"/>
            <w:tcBorders>
              <w:left w:val="single" w:color="000000" w:sz="4" w:space="0"/>
              <w:right w:val="single" w:color="000000" w:sz="4" w:space="0"/>
            </w:tcBorders>
            <w:vAlign w:val="center"/>
          </w:tcPr>
          <w:p>
            <w:pPr>
              <w:jc w:val="center"/>
              <w:rPr>
                <w:rFonts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trPr>
        <w:tc>
          <w:tcPr>
            <w:tcW w:w="531" w:type="pct"/>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18</w:t>
            </w:r>
          </w:p>
        </w:tc>
        <w:tc>
          <w:tcPr>
            <w:tcW w:w="1624" w:type="pct"/>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神经内科</w:t>
            </w:r>
          </w:p>
        </w:tc>
        <w:tc>
          <w:tcPr>
            <w:tcW w:w="1003" w:type="pct"/>
            <w:vMerge w:val="continue"/>
            <w:tcBorders>
              <w:left w:val="single" w:color="000000" w:sz="4" w:space="0"/>
              <w:bottom w:val="single" w:color="auto" w:sz="4" w:space="0"/>
              <w:right w:val="single" w:color="000000" w:sz="4" w:space="0"/>
            </w:tcBorders>
            <w:vAlign w:val="center"/>
          </w:tcPr>
          <w:p>
            <w:pPr>
              <w:jc w:val="center"/>
              <w:rPr>
                <w:rFonts w:ascii="仿宋" w:hAnsi="仿宋" w:eastAsia="仿宋" w:cs="仿宋"/>
                <w:sz w:val="24"/>
                <w:szCs w:val="24"/>
              </w:rPr>
            </w:pPr>
          </w:p>
        </w:tc>
        <w:tc>
          <w:tcPr>
            <w:tcW w:w="1840" w:type="pct"/>
            <w:vMerge w:val="continue"/>
            <w:tcBorders>
              <w:left w:val="single" w:color="000000" w:sz="4" w:space="0"/>
              <w:bottom w:val="single" w:color="auto" w:sz="4" w:space="0"/>
              <w:right w:val="single" w:color="000000" w:sz="4" w:space="0"/>
            </w:tcBorders>
            <w:vAlign w:val="center"/>
          </w:tcPr>
          <w:p>
            <w:pPr>
              <w:jc w:val="center"/>
              <w:rPr>
                <w:rFonts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trPr>
        <w:tc>
          <w:tcPr>
            <w:tcW w:w="531" w:type="pct"/>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sz w:val="24"/>
                <w:szCs w:val="24"/>
              </w:rPr>
            </w:pPr>
          </w:p>
        </w:tc>
        <w:tc>
          <w:tcPr>
            <w:tcW w:w="1624" w:type="pct"/>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合计</w:t>
            </w:r>
          </w:p>
        </w:tc>
        <w:tc>
          <w:tcPr>
            <w:tcW w:w="1003" w:type="pct"/>
            <w:tcBorders>
              <w:top w:val="single" w:color="auto" w:sz="4" w:space="0"/>
              <w:left w:val="single" w:color="000000" w:sz="4" w:space="0"/>
              <w:bottom w:val="single" w:color="auto" w:sz="4" w:space="0"/>
              <w:right w:val="single" w:color="000000"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90</w:t>
            </w:r>
          </w:p>
        </w:tc>
        <w:tc>
          <w:tcPr>
            <w:tcW w:w="1840" w:type="pct"/>
            <w:tcBorders>
              <w:top w:val="single" w:color="auto" w:sz="4" w:space="0"/>
              <w:left w:val="single" w:color="000000" w:sz="4" w:space="0"/>
              <w:bottom w:val="single" w:color="auto" w:sz="4" w:space="0"/>
              <w:right w:val="single" w:color="000000" w:sz="4" w:space="0"/>
            </w:tcBorders>
            <w:vAlign w:val="center"/>
          </w:tcPr>
          <w:p>
            <w:pPr>
              <w:jc w:val="center"/>
              <w:rPr>
                <w:rFonts w:ascii="仿宋" w:hAnsi="仿宋" w:eastAsia="仿宋" w:cs="仿宋"/>
                <w:sz w:val="24"/>
                <w:szCs w:val="24"/>
              </w:rPr>
            </w:pPr>
          </w:p>
        </w:tc>
      </w:tr>
    </w:tbl>
    <w:p>
      <w:pPr>
        <w:widowControl/>
        <w:shd w:val="clear" w:color="auto" w:fill="FFFFFF"/>
        <w:ind w:firstLine="643" w:firstLineChars="200"/>
        <w:rPr>
          <w:rFonts w:ascii="仿宋" w:hAnsi="仿宋" w:eastAsia="仿宋" w:cs="仿宋"/>
          <w:b/>
          <w:bCs/>
          <w:sz w:val="32"/>
          <w:szCs w:val="32"/>
        </w:rPr>
      </w:pPr>
      <w:r>
        <w:rPr>
          <w:rFonts w:hint="eastAsia" w:ascii="仿宋" w:hAnsi="仿宋" w:eastAsia="仿宋" w:cs="仿宋"/>
          <w:b/>
          <w:bCs/>
          <w:sz w:val="32"/>
          <w:szCs w:val="32"/>
        </w:rPr>
        <w:t>四、招录安排</w:t>
      </w:r>
    </w:p>
    <w:p>
      <w:pPr>
        <w:widowControl/>
        <w:numPr>
          <w:ilvl w:val="0"/>
          <w:numId w:val="2"/>
        </w:numPr>
        <w:shd w:val="clear" w:color="auto" w:fill="FFFFFF"/>
        <w:ind w:firstLine="643" w:firstLineChars="200"/>
        <w:rPr>
          <w:rFonts w:ascii="仿宋" w:hAnsi="仿宋" w:eastAsia="仿宋" w:cs="仿宋"/>
          <w:b/>
          <w:bCs/>
          <w:sz w:val="32"/>
          <w:szCs w:val="32"/>
        </w:rPr>
      </w:pPr>
      <w:r>
        <w:rPr>
          <w:rFonts w:hint="eastAsia" w:ascii="仿宋" w:hAnsi="仿宋" w:eastAsia="仿宋" w:cs="仿宋"/>
          <w:b/>
          <w:bCs/>
          <w:sz w:val="32"/>
          <w:szCs w:val="32"/>
        </w:rPr>
        <w:t>报名时间及网址</w:t>
      </w:r>
    </w:p>
    <w:p>
      <w:pPr>
        <w:widowControl/>
        <w:shd w:val="clear" w:color="auto" w:fill="FFFFFF"/>
        <w:ind w:firstLine="640" w:firstLineChars="200"/>
        <w:rPr>
          <w:rFonts w:ascii="仿宋" w:hAnsi="仿宋" w:eastAsia="仿宋" w:cs="仿宋"/>
          <w:sz w:val="32"/>
          <w:szCs w:val="32"/>
        </w:rPr>
      </w:pPr>
      <w:r>
        <w:rPr>
          <w:rFonts w:hint="eastAsia" w:ascii="仿宋" w:hAnsi="仿宋" w:eastAsia="仿宋" w:cs="仿宋"/>
          <w:sz w:val="32"/>
          <w:szCs w:val="32"/>
        </w:rPr>
        <w:t>申请培训人员可在6月10日10:00至6月30日22:00期间，登录云南卫生健康人才网（www.ynwsjkrc.cn）进行网上报名（操作流程详见报名网站）。</w:t>
      </w:r>
    </w:p>
    <w:p>
      <w:pPr>
        <w:widowControl/>
        <w:numPr>
          <w:ilvl w:val="0"/>
          <w:numId w:val="2"/>
        </w:numPr>
        <w:shd w:val="clear" w:color="auto" w:fill="FFFFFF"/>
        <w:ind w:firstLine="643" w:firstLineChars="200"/>
        <w:rPr>
          <w:rFonts w:ascii="仿宋" w:hAnsi="仿宋" w:eastAsia="仿宋" w:cs="仿宋"/>
          <w:b/>
          <w:bCs/>
          <w:sz w:val="32"/>
          <w:szCs w:val="32"/>
        </w:rPr>
      </w:pPr>
      <w:r>
        <w:rPr>
          <w:rFonts w:hint="eastAsia" w:ascii="仿宋" w:hAnsi="仿宋" w:eastAsia="仿宋" w:cs="仿宋"/>
          <w:b/>
          <w:bCs/>
          <w:sz w:val="32"/>
          <w:szCs w:val="32"/>
        </w:rPr>
        <w:t>现场确认及资格审核</w:t>
      </w:r>
    </w:p>
    <w:p>
      <w:pPr>
        <w:widowControl/>
        <w:shd w:val="clear" w:color="auto" w:fill="FFFFFF"/>
        <w:ind w:firstLine="643" w:firstLineChars="200"/>
        <w:rPr>
          <w:rFonts w:ascii="仿宋" w:hAnsi="仿宋" w:eastAsia="仿宋" w:cs="仿宋"/>
          <w:sz w:val="32"/>
          <w:szCs w:val="32"/>
        </w:rPr>
      </w:pPr>
      <w:r>
        <w:rPr>
          <w:rFonts w:hint="eastAsia" w:ascii="仿宋" w:hAnsi="仿宋" w:eastAsia="仿宋" w:cs="仿宋"/>
          <w:b/>
          <w:bCs/>
          <w:sz w:val="32"/>
          <w:szCs w:val="32"/>
        </w:rPr>
        <w:t>1、现场确认时间：</w:t>
      </w:r>
      <w:r>
        <w:rPr>
          <w:rFonts w:hint="eastAsia" w:ascii="仿宋" w:hAnsi="仿宋" w:eastAsia="仿宋" w:cs="仿宋"/>
          <w:sz w:val="32"/>
          <w:szCs w:val="32"/>
        </w:rPr>
        <w:t>7月3日至7月5日上午8:30-11:30，下午14:00-17:30。</w:t>
      </w:r>
    </w:p>
    <w:p>
      <w:pPr>
        <w:widowControl/>
        <w:shd w:val="clear" w:color="auto" w:fill="FFFFFF"/>
        <w:ind w:firstLine="643" w:firstLineChars="200"/>
        <w:rPr>
          <w:rFonts w:ascii="仿宋" w:hAnsi="仿宋" w:eastAsia="仿宋" w:cs="仿宋"/>
          <w:sz w:val="32"/>
          <w:szCs w:val="32"/>
        </w:rPr>
      </w:pPr>
      <w:r>
        <w:rPr>
          <w:rFonts w:hint="eastAsia" w:ascii="仿宋" w:hAnsi="仿宋" w:eastAsia="仿宋" w:cs="仿宋"/>
          <w:b/>
          <w:bCs/>
          <w:sz w:val="32"/>
          <w:szCs w:val="32"/>
        </w:rPr>
        <w:t>2、现场确认地点：</w:t>
      </w:r>
      <w:r>
        <w:rPr>
          <w:rFonts w:hint="eastAsia" w:ascii="仿宋" w:hAnsi="仿宋" w:eastAsia="仿宋" w:cs="仿宋"/>
          <w:sz w:val="32"/>
          <w:szCs w:val="32"/>
        </w:rPr>
        <w:t>大理大学第一附属医院医技楼6楼研培科办公室。</w:t>
      </w:r>
    </w:p>
    <w:p>
      <w:pPr>
        <w:widowControl/>
        <w:shd w:val="clear" w:color="auto" w:fill="FFFFFF"/>
        <w:ind w:firstLine="643" w:firstLineChars="200"/>
        <w:rPr>
          <w:rFonts w:ascii="仿宋" w:hAnsi="仿宋" w:eastAsia="仿宋" w:cs="仿宋"/>
          <w:b/>
          <w:bCs/>
          <w:sz w:val="32"/>
          <w:szCs w:val="32"/>
        </w:rPr>
      </w:pPr>
      <w:r>
        <w:rPr>
          <w:rFonts w:hint="eastAsia" w:ascii="仿宋" w:hAnsi="仿宋" w:eastAsia="仿宋" w:cs="仿宋"/>
          <w:b/>
          <w:bCs/>
          <w:sz w:val="32"/>
          <w:szCs w:val="32"/>
        </w:rPr>
        <w:t>3、资格审核递交资料清单：</w:t>
      </w:r>
    </w:p>
    <w:p>
      <w:pPr>
        <w:widowControl/>
        <w:shd w:val="clear" w:color="auto" w:fill="FFFFFF"/>
        <w:ind w:firstLine="640" w:firstLineChars="200"/>
        <w:rPr>
          <w:rFonts w:ascii="仿宋" w:hAnsi="仿宋" w:eastAsia="仿宋" w:cs="仿宋"/>
          <w:sz w:val="32"/>
          <w:szCs w:val="32"/>
        </w:rPr>
      </w:pPr>
      <w:r>
        <w:rPr>
          <w:rFonts w:hint="eastAsia" w:ascii="仿宋" w:hAnsi="仿宋" w:eastAsia="仿宋" w:cs="仿宋"/>
          <w:sz w:val="32"/>
          <w:szCs w:val="32"/>
        </w:rPr>
        <w:t xml:space="preserve"> 全部材料验原件，收 A4 纸复印件，并按照以下顺序整理，在左侧上下 1/4 处装订。</w:t>
      </w:r>
    </w:p>
    <w:p>
      <w:pPr>
        <w:tabs>
          <w:tab w:val="left" w:pos="4111"/>
        </w:tabs>
        <w:snapToGrid w:val="0"/>
        <w:spacing w:line="570" w:lineRule="exact"/>
        <w:ind w:firstLine="640" w:firstLineChars="200"/>
        <w:rPr>
          <w:rFonts w:ascii="仿宋" w:hAnsi="仿宋" w:eastAsia="仿宋" w:cs="仿宋"/>
          <w:sz w:val="32"/>
          <w:szCs w:val="32"/>
        </w:rPr>
      </w:pPr>
      <w:r>
        <w:rPr>
          <w:rFonts w:hint="eastAsia" w:ascii="仿宋" w:hAnsi="仿宋" w:eastAsia="仿宋" w:cs="仿宋"/>
          <w:sz w:val="32"/>
          <w:szCs w:val="32"/>
        </w:rPr>
        <w:t>（1）住院医师规范化培训报名表（网络双面打印，一式一份）。</w:t>
      </w:r>
    </w:p>
    <w:p>
      <w:pPr>
        <w:ind w:firstLine="640" w:firstLineChars="200"/>
        <w:rPr>
          <w:rFonts w:ascii="仿宋" w:hAnsi="仿宋" w:eastAsia="仿宋" w:cs="仿宋"/>
          <w:sz w:val="32"/>
          <w:szCs w:val="32"/>
        </w:rPr>
      </w:pPr>
      <w:r>
        <w:rPr>
          <w:rFonts w:hint="eastAsia" w:ascii="仿宋" w:hAnsi="仿宋" w:eastAsia="仿宋" w:cs="仿宋"/>
          <w:sz w:val="32"/>
          <w:szCs w:val="32"/>
        </w:rPr>
        <w:t>（2）身份证原件及正反面复印件一份（复印于同一面 A4 纸上），原件审核后返还本人。</w:t>
      </w:r>
    </w:p>
    <w:p>
      <w:pPr>
        <w:ind w:firstLine="640" w:firstLineChars="200"/>
        <w:rPr>
          <w:rFonts w:ascii="仿宋" w:hAnsi="仿宋" w:eastAsia="仿宋" w:cs="仿宋"/>
          <w:sz w:val="32"/>
          <w:szCs w:val="32"/>
        </w:rPr>
      </w:pPr>
      <w:r>
        <w:rPr>
          <w:rFonts w:hint="eastAsia" w:ascii="仿宋" w:hAnsi="仿宋" w:eastAsia="仿宋" w:cs="仿宋"/>
          <w:sz w:val="32"/>
          <w:szCs w:val="32"/>
        </w:rPr>
        <w:t>（3）学历、学位证书（从本科学历到最高学历的全部学历、学位证书）原件及复印件各一份，原件审核后返还本人。</w:t>
      </w:r>
      <w:bookmarkStart w:id="0" w:name="OLE_LINK1"/>
    </w:p>
    <w:p>
      <w:pPr>
        <w:ind w:firstLine="640" w:firstLineChars="200"/>
        <w:rPr>
          <w:rFonts w:ascii="仿宋" w:hAnsi="仿宋" w:eastAsia="仿宋" w:cs="仿宋"/>
          <w:sz w:val="32"/>
          <w:szCs w:val="32"/>
        </w:rPr>
      </w:pPr>
      <w:r>
        <w:rPr>
          <w:rFonts w:hint="eastAsia" w:ascii="仿宋" w:hAnsi="仿宋" w:eastAsia="仿宋" w:cs="仿宋"/>
          <w:sz w:val="32"/>
          <w:szCs w:val="32"/>
        </w:rPr>
        <w:t>（4）执业医师资格证书</w:t>
      </w:r>
      <w:bookmarkEnd w:id="0"/>
      <w:r>
        <w:rPr>
          <w:rFonts w:hint="eastAsia" w:ascii="仿宋" w:hAnsi="仿宋" w:eastAsia="仿宋" w:cs="仿宋"/>
          <w:sz w:val="32"/>
          <w:szCs w:val="32"/>
        </w:rPr>
        <w:t>（有则提供）原件及复印件一份，原件审核后返还本人。</w:t>
      </w:r>
    </w:p>
    <w:p>
      <w:pPr>
        <w:ind w:firstLine="640" w:firstLineChars="200"/>
        <w:rPr>
          <w:rFonts w:ascii="仿宋" w:hAnsi="仿宋" w:eastAsia="仿宋" w:cs="仿宋"/>
          <w:sz w:val="32"/>
          <w:szCs w:val="32"/>
        </w:rPr>
      </w:pPr>
      <w:r>
        <w:rPr>
          <w:rFonts w:hint="eastAsia" w:ascii="仿宋" w:hAnsi="仿宋" w:eastAsia="仿宋" w:cs="仿宋"/>
          <w:sz w:val="32"/>
          <w:szCs w:val="32"/>
        </w:rPr>
        <w:t>（</w:t>
      </w:r>
      <w:r>
        <w:rPr>
          <w:rFonts w:ascii="仿宋" w:hAnsi="仿宋" w:eastAsia="仿宋" w:cs="仿宋"/>
          <w:sz w:val="32"/>
          <w:szCs w:val="32"/>
        </w:rPr>
        <w:t>5</w:t>
      </w:r>
      <w:r>
        <w:rPr>
          <w:rFonts w:hint="eastAsia" w:ascii="仿宋" w:hAnsi="仿宋" w:eastAsia="仿宋" w:cs="仿宋"/>
          <w:sz w:val="32"/>
          <w:szCs w:val="32"/>
        </w:rPr>
        <w:t>）单位委培学员需提交由送培单位出具的委托培养证明一份（原件），并加盖单位鲜章（见附件1）。订单定向学员如暂未明确单位信息，委托培养证明由单位隶属卫生行政管理部门出具。</w:t>
      </w:r>
    </w:p>
    <w:p>
      <w:pPr>
        <w:widowControl/>
        <w:shd w:val="clear" w:color="auto" w:fill="FFFFFF"/>
        <w:ind w:firstLine="643" w:firstLineChars="200"/>
        <w:rPr>
          <w:rFonts w:ascii="仿宋" w:hAnsi="仿宋" w:eastAsia="仿宋" w:cs="仿宋"/>
          <w:b/>
          <w:bCs/>
          <w:sz w:val="32"/>
          <w:szCs w:val="32"/>
        </w:rPr>
      </w:pPr>
      <w:r>
        <w:rPr>
          <w:rFonts w:hint="eastAsia" w:ascii="仿宋" w:hAnsi="仿宋" w:eastAsia="仿宋" w:cs="仿宋"/>
          <w:b/>
          <w:bCs/>
          <w:sz w:val="32"/>
          <w:szCs w:val="32"/>
        </w:rPr>
        <w:t>4、大理大学专硕研究生现场确认与学校新生报到同时进行（具体安排由学校另行通知）。</w:t>
      </w:r>
    </w:p>
    <w:p>
      <w:pPr>
        <w:widowControl/>
        <w:shd w:val="clear" w:color="auto" w:fill="FFFFFF"/>
        <w:ind w:firstLine="643" w:firstLineChars="200"/>
        <w:rPr>
          <w:rFonts w:ascii="仿宋" w:hAnsi="仿宋" w:eastAsia="仿宋" w:cs="仿宋"/>
          <w:b/>
          <w:bCs/>
          <w:sz w:val="32"/>
          <w:szCs w:val="32"/>
        </w:rPr>
      </w:pPr>
      <w:r>
        <w:rPr>
          <w:rFonts w:hint="eastAsia" w:ascii="仿宋" w:hAnsi="仿宋" w:eastAsia="仿宋" w:cs="仿宋"/>
          <w:b/>
          <w:bCs/>
          <w:sz w:val="32"/>
          <w:szCs w:val="32"/>
        </w:rPr>
        <w:t>（三）录取程序</w:t>
      </w:r>
    </w:p>
    <w:p>
      <w:pPr>
        <w:ind w:firstLine="643" w:firstLineChars="200"/>
        <w:rPr>
          <w:rFonts w:ascii="仿宋" w:hAnsi="仿宋" w:eastAsia="仿宋" w:cs="仿宋"/>
          <w:sz w:val="32"/>
          <w:szCs w:val="32"/>
        </w:rPr>
      </w:pPr>
      <w:r>
        <w:rPr>
          <w:rFonts w:hint="eastAsia" w:ascii="仿宋" w:hAnsi="仿宋" w:eastAsia="仿宋" w:cs="仿宋"/>
          <w:b/>
          <w:bCs/>
          <w:sz w:val="32"/>
          <w:szCs w:val="32"/>
        </w:rPr>
        <w:t>1、招录考核：</w:t>
      </w:r>
      <w:r>
        <w:rPr>
          <w:rFonts w:hint="eastAsia" w:ascii="仿宋" w:hAnsi="仿宋" w:eastAsia="仿宋" w:cs="仿宋"/>
          <w:sz w:val="32"/>
          <w:szCs w:val="32"/>
        </w:rPr>
        <w:t>由专业笔试、面试及临床技能测试组成，按照“公开公平、双向选择、择优录取”原则录取培训学员。拟定7月6日至7月7日进行，具体安排我院会在现场确认当日建立的微信群内通知。</w:t>
      </w:r>
    </w:p>
    <w:p>
      <w:pPr>
        <w:ind w:firstLine="643" w:firstLineChars="200"/>
        <w:rPr>
          <w:rFonts w:ascii="仿宋" w:hAnsi="仿宋" w:eastAsia="仿宋" w:cs="仿宋"/>
          <w:sz w:val="32"/>
          <w:szCs w:val="32"/>
        </w:rPr>
      </w:pPr>
      <w:r>
        <w:rPr>
          <w:rFonts w:hint="eastAsia" w:ascii="仿宋" w:hAnsi="仿宋" w:eastAsia="仿宋" w:cs="仿宋"/>
          <w:b/>
          <w:bCs/>
          <w:sz w:val="32"/>
          <w:szCs w:val="32"/>
          <w:highlight w:val="none"/>
        </w:rPr>
        <w:t>2、体检：</w:t>
      </w:r>
      <w:r>
        <w:rPr>
          <w:rFonts w:hint="eastAsia" w:ascii="仿宋" w:hAnsi="仿宋" w:eastAsia="仿宋" w:cs="仿宋"/>
          <w:sz w:val="32"/>
          <w:szCs w:val="32"/>
          <w:highlight w:val="none"/>
        </w:rPr>
        <w:t>拟被录取的学员请务必</w:t>
      </w:r>
      <w:r>
        <w:rPr>
          <w:rFonts w:hint="eastAsia" w:ascii="仿宋" w:hAnsi="仿宋" w:eastAsia="仿宋" w:cs="仿宋"/>
          <w:sz w:val="32"/>
          <w:szCs w:val="32"/>
        </w:rPr>
        <w:t>在规定时间到大理大学第一附属医院1号住院楼 7楼体检中心进行体检，费用自理费（约300元/人）。</w:t>
      </w:r>
    </w:p>
    <w:p>
      <w:pPr>
        <w:ind w:firstLine="640" w:firstLineChars="200"/>
        <w:rPr>
          <w:rFonts w:ascii="仿宋" w:hAnsi="仿宋" w:eastAsia="仿宋" w:cs="仿宋"/>
          <w:sz w:val="32"/>
          <w:szCs w:val="32"/>
        </w:rPr>
      </w:pPr>
      <w:r>
        <w:rPr>
          <w:rFonts w:hint="eastAsia" w:ascii="仿宋" w:hAnsi="仿宋" w:eastAsia="仿宋" w:cs="仿宋"/>
          <w:sz w:val="32"/>
          <w:szCs w:val="32"/>
        </w:rPr>
        <w:t>体检时间计划为7月8日，具体名单和时间安排查看微信群发布的通知。</w:t>
      </w:r>
    </w:p>
    <w:p>
      <w:pPr>
        <w:ind w:firstLine="640" w:firstLineChars="200"/>
        <w:rPr>
          <w:rFonts w:ascii="仿宋" w:hAnsi="仿宋" w:eastAsia="仿宋" w:cs="仿宋"/>
          <w:sz w:val="32"/>
          <w:szCs w:val="32"/>
        </w:rPr>
      </w:pPr>
      <w:r>
        <w:rPr>
          <w:rFonts w:hint="eastAsia" w:ascii="仿宋" w:hAnsi="仿宋" w:eastAsia="仿宋" w:cs="仿宋"/>
          <w:sz w:val="32"/>
          <w:szCs w:val="32"/>
        </w:rPr>
        <w:t>单位委培学员如有三级甲等综合医院 2023年4月至6月出具的入职体检报告原件（复印件需加盖送培单位人事处鲜章）的可以不用体检。体检报告请于7月3日至7月5日现场资格审核时提交。</w:t>
      </w:r>
    </w:p>
    <w:p>
      <w:pPr>
        <w:ind w:firstLine="640" w:firstLineChars="200"/>
        <w:rPr>
          <w:rFonts w:ascii="仿宋" w:hAnsi="仿宋" w:eastAsia="仿宋" w:cs="仿宋"/>
          <w:sz w:val="32"/>
          <w:szCs w:val="32"/>
        </w:rPr>
      </w:pPr>
      <w:r>
        <w:rPr>
          <w:rFonts w:hint="eastAsia" w:ascii="仿宋" w:hAnsi="仿宋" w:eastAsia="仿宋" w:cs="仿宋"/>
          <w:sz w:val="32"/>
          <w:szCs w:val="32"/>
        </w:rPr>
        <w:t>3、</w:t>
      </w:r>
      <w:r>
        <w:rPr>
          <w:rFonts w:hint="eastAsia" w:ascii="仿宋" w:hAnsi="仿宋" w:eastAsia="仿宋" w:cs="仿宋"/>
          <w:b/>
          <w:bCs/>
          <w:sz w:val="32"/>
          <w:szCs w:val="32"/>
        </w:rPr>
        <w:t>录取：</w:t>
      </w:r>
      <w:r>
        <w:rPr>
          <w:rFonts w:hint="eastAsia" w:ascii="仿宋" w:hAnsi="仿宋" w:eastAsia="仿宋" w:cs="仿宋"/>
          <w:sz w:val="32"/>
          <w:szCs w:val="32"/>
        </w:rPr>
        <w:t>根据考生的考试成绩、体检结果，择优录取，我院将在7月31日前公布录取名单。</w:t>
      </w:r>
    </w:p>
    <w:p>
      <w:pPr>
        <w:widowControl/>
        <w:shd w:val="clear" w:color="auto" w:fill="FFFFFF"/>
        <w:ind w:firstLine="643" w:firstLineChars="200"/>
        <w:rPr>
          <w:rFonts w:ascii="仿宋" w:hAnsi="仿宋" w:eastAsia="仿宋" w:cs="仿宋"/>
          <w:b/>
          <w:bCs/>
          <w:sz w:val="32"/>
          <w:szCs w:val="32"/>
        </w:rPr>
      </w:pPr>
      <w:r>
        <w:rPr>
          <w:rFonts w:hint="eastAsia" w:ascii="仿宋" w:hAnsi="仿宋" w:eastAsia="仿宋" w:cs="仿宋"/>
          <w:b/>
          <w:bCs/>
          <w:sz w:val="32"/>
          <w:szCs w:val="32"/>
        </w:rPr>
        <w:t>（四）报到及入院培训</w:t>
      </w:r>
    </w:p>
    <w:p>
      <w:pPr>
        <w:ind w:firstLine="643" w:firstLineChars="200"/>
        <w:rPr>
          <w:rFonts w:ascii="仿宋" w:hAnsi="仿宋" w:eastAsia="仿宋" w:cs="仿宋"/>
          <w:sz w:val="32"/>
          <w:szCs w:val="32"/>
        </w:rPr>
      </w:pPr>
      <w:r>
        <w:rPr>
          <w:rFonts w:hint="eastAsia" w:ascii="仿宋" w:hAnsi="仿宋" w:eastAsia="仿宋" w:cs="仿宋"/>
          <w:b/>
          <w:bCs/>
          <w:sz w:val="32"/>
          <w:szCs w:val="32"/>
        </w:rPr>
        <w:t>1、报到：</w:t>
      </w:r>
      <w:r>
        <w:rPr>
          <w:rFonts w:hint="eastAsia" w:ascii="仿宋" w:hAnsi="仿宋" w:eastAsia="仿宋" w:cs="仿宋"/>
          <w:sz w:val="32"/>
          <w:szCs w:val="32"/>
        </w:rPr>
        <w:t>预计为8月25日上午8:30-11:30，报到地点为大理大学第一附属医院医技楼6楼研培科（具体安排将在微信群通知）。</w:t>
      </w:r>
    </w:p>
    <w:p>
      <w:pPr>
        <w:ind w:firstLine="640" w:firstLineChars="200"/>
        <w:rPr>
          <w:rFonts w:ascii="仿宋" w:hAnsi="仿宋" w:eastAsia="仿宋" w:cs="仿宋"/>
          <w:sz w:val="32"/>
          <w:szCs w:val="32"/>
        </w:rPr>
      </w:pPr>
      <w:r>
        <w:rPr>
          <w:rFonts w:hint="eastAsia" w:ascii="仿宋" w:hAnsi="仿宋" w:eastAsia="仿宋" w:cs="仿宋"/>
          <w:sz w:val="32"/>
          <w:szCs w:val="32"/>
        </w:rPr>
        <w:t>专硕研究生报到时间由学校另行安排。</w:t>
      </w:r>
    </w:p>
    <w:p>
      <w:pPr>
        <w:ind w:firstLine="643" w:firstLineChars="200"/>
        <w:rPr>
          <w:rFonts w:ascii="仿宋" w:hAnsi="仿宋" w:eastAsia="仿宋" w:cs="仿宋"/>
          <w:sz w:val="32"/>
          <w:szCs w:val="32"/>
        </w:rPr>
      </w:pPr>
      <w:r>
        <w:rPr>
          <w:rFonts w:hint="eastAsia" w:ascii="仿宋" w:hAnsi="仿宋" w:eastAsia="仿宋" w:cs="仿宋"/>
          <w:b/>
          <w:bCs/>
          <w:sz w:val="32"/>
          <w:szCs w:val="32"/>
        </w:rPr>
        <w:t>2、入院培训：</w:t>
      </w:r>
      <w:r>
        <w:rPr>
          <w:rFonts w:hint="eastAsia" w:ascii="仿宋" w:hAnsi="仿宋" w:eastAsia="仿宋" w:cs="仿宋"/>
          <w:sz w:val="32"/>
          <w:szCs w:val="32"/>
        </w:rPr>
        <w:t>计划于8月28日至9月1日进行（具体安排将在微信群通知）。</w:t>
      </w:r>
    </w:p>
    <w:p>
      <w:pPr>
        <w:widowControl/>
        <w:shd w:val="clear" w:color="auto" w:fill="FFFFFF"/>
        <w:ind w:firstLine="643" w:firstLineChars="200"/>
        <w:rPr>
          <w:rFonts w:ascii="仿宋" w:hAnsi="仿宋" w:eastAsia="仿宋" w:cs="仿宋"/>
          <w:b/>
          <w:bCs/>
          <w:sz w:val="32"/>
          <w:szCs w:val="32"/>
        </w:rPr>
      </w:pPr>
      <w:r>
        <w:rPr>
          <w:rFonts w:hint="eastAsia" w:ascii="仿宋" w:hAnsi="仿宋" w:eastAsia="仿宋" w:cs="仿宋"/>
          <w:b/>
          <w:bCs/>
          <w:sz w:val="32"/>
          <w:szCs w:val="32"/>
        </w:rPr>
        <w:t>五、培训管理和质量保障措施</w:t>
      </w:r>
    </w:p>
    <w:p>
      <w:pPr>
        <w:widowControl/>
        <w:shd w:val="clear" w:color="auto" w:fill="FFFFFF"/>
        <w:ind w:firstLine="643" w:firstLineChars="200"/>
        <w:rPr>
          <w:rFonts w:ascii="仿宋" w:hAnsi="仿宋" w:eastAsia="仿宋" w:cs="仿宋"/>
          <w:b/>
          <w:bCs/>
          <w:sz w:val="32"/>
          <w:szCs w:val="32"/>
        </w:rPr>
      </w:pPr>
      <w:r>
        <w:rPr>
          <w:rFonts w:hint="eastAsia" w:ascii="仿宋" w:hAnsi="仿宋" w:eastAsia="仿宋" w:cs="仿宋"/>
          <w:b/>
          <w:bCs/>
          <w:sz w:val="32"/>
          <w:szCs w:val="32"/>
        </w:rPr>
        <w:t>（一）培训管理</w:t>
      </w:r>
    </w:p>
    <w:p>
      <w:pPr>
        <w:widowControl/>
        <w:shd w:val="clear" w:color="auto" w:fill="FFFFFF"/>
        <w:ind w:firstLine="643" w:firstLineChars="200"/>
        <w:rPr>
          <w:rFonts w:ascii="仿宋" w:hAnsi="仿宋" w:eastAsia="仿宋" w:cs="仿宋"/>
          <w:b/>
          <w:bCs/>
          <w:sz w:val="32"/>
          <w:szCs w:val="32"/>
        </w:rPr>
      </w:pPr>
      <w:r>
        <w:rPr>
          <w:rFonts w:hint="eastAsia" w:ascii="仿宋" w:hAnsi="仿宋" w:eastAsia="仿宋" w:cs="仿宋"/>
          <w:b/>
          <w:bCs/>
          <w:sz w:val="32"/>
          <w:szCs w:val="32"/>
        </w:rPr>
        <w:t>1、培训体系</w:t>
      </w:r>
    </w:p>
    <w:p>
      <w:pPr>
        <w:widowControl/>
        <w:shd w:val="clear" w:color="auto" w:fill="FFFFFF"/>
        <w:ind w:firstLine="640" w:firstLineChars="200"/>
        <w:rPr>
          <w:rFonts w:ascii="仿宋" w:hAnsi="仿宋" w:eastAsia="仿宋" w:cs="仿宋"/>
          <w:sz w:val="32"/>
          <w:szCs w:val="32"/>
        </w:rPr>
      </w:pPr>
      <w:r>
        <w:rPr>
          <w:rFonts w:hint="eastAsia" w:ascii="仿宋" w:hAnsi="仿宋" w:eastAsia="仿宋" w:cs="仿宋"/>
          <w:sz w:val="32"/>
          <w:szCs w:val="32"/>
        </w:rPr>
        <w:t>我院建立有规培工作三级管理体系（领导小组-管理部门-专业基地、亚专业基地、轮转科室）；明确医院党委对住院医师规范化培训工作实行全面领导，建立党委统一领导、党政齐抓共管，职能部门各负其责。</w:t>
      </w:r>
    </w:p>
    <w:p>
      <w:pPr>
        <w:widowControl/>
        <w:shd w:val="clear" w:color="auto" w:fill="FFFFFF"/>
        <w:ind w:firstLine="640" w:firstLineChars="200"/>
        <w:rPr>
          <w:rFonts w:ascii="仿宋" w:hAnsi="仿宋" w:eastAsia="仿宋" w:cs="仿宋"/>
          <w:sz w:val="32"/>
          <w:szCs w:val="32"/>
        </w:rPr>
      </w:pPr>
      <w:r>
        <w:rPr>
          <w:rFonts w:hint="eastAsia" w:ascii="仿宋" w:hAnsi="仿宋" w:eastAsia="仿宋" w:cs="仿宋"/>
          <w:sz w:val="32"/>
          <w:szCs w:val="32"/>
        </w:rPr>
        <w:t>院长作为培训工作的第一责任人；分管院领导、研培科、人事科、财务科、医务科、基建科、后勤保障部等部门组成的领导小组，负责住院医师规范化培训的领导和协调工作；研培科作为协调领导小组办公室，负责住院医师规范化培训工作的组织实施和管理监督；各专业基地、亚专业基地及相关科室主任为第一责任人，负责具体培训工作的完成，各级管理组织职责明确。</w:t>
      </w:r>
    </w:p>
    <w:p>
      <w:pPr>
        <w:widowControl/>
        <w:shd w:val="clear" w:color="auto" w:fill="FFFFFF"/>
        <w:ind w:firstLine="643" w:firstLineChars="200"/>
        <w:rPr>
          <w:rFonts w:ascii="仿宋" w:hAnsi="仿宋" w:eastAsia="仿宋" w:cs="仿宋"/>
          <w:b/>
          <w:bCs/>
          <w:sz w:val="32"/>
          <w:szCs w:val="32"/>
        </w:rPr>
      </w:pPr>
      <w:r>
        <w:rPr>
          <w:rFonts w:hint="eastAsia" w:ascii="仿宋" w:hAnsi="仿宋" w:eastAsia="仿宋" w:cs="仿宋"/>
          <w:b/>
          <w:bCs/>
          <w:sz w:val="32"/>
          <w:szCs w:val="32"/>
        </w:rPr>
        <w:t>2、过程管理</w:t>
      </w:r>
    </w:p>
    <w:p>
      <w:pPr>
        <w:widowControl/>
        <w:shd w:val="clear" w:color="auto" w:fill="FFFFFF"/>
        <w:ind w:firstLine="640" w:firstLineChars="200"/>
        <w:rPr>
          <w:rFonts w:ascii="仿宋" w:hAnsi="仿宋" w:eastAsia="仿宋" w:cs="仿宋"/>
          <w:sz w:val="32"/>
          <w:szCs w:val="32"/>
        </w:rPr>
      </w:pPr>
      <w:r>
        <w:rPr>
          <w:rFonts w:hint="eastAsia" w:ascii="仿宋" w:hAnsi="仿宋" w:eastAsia="仿宋" w:cs="仿宋"/>
          <w:sz w:val="32"/>
          <w:szCs w:val="32"/>
        </w:rPr>
        <w:t>（1）招收管理：</w:t>
      </w:r>
      <w:r>
        <w:rPr>
          <w:rFonts w:hint="eastAsia" w:ascii="仿宋" w:hAnsi="仿宋" w:eastAsia="仿宋" w:cs="仿宋"/>
          <w:sz w:val="32"/>
          <w:szCs w:val="32"/>
          <w:highlight w:val="none"/>
        </w:rPr>
        <w:t>我院19个专业</w:t>
      </w:r>
      <w:r>
        <w:rPr>
          <w:rFonts w:hint="eastAsia" w:ascii="仿宋" w:hAnsi="仿宋" w:eastAsia="仿宋" w:cs="仿宋"/>
          <w:sz w:val="32"/>
          <w:szCs w:val="32"/>
        </w:rPr>
        <w:t>基地，目前共在培829人，其中社会人身份学员85人，外单位委培学员206人，本单位培训学员13人，专硕研究生525人，未超过培训总容量。2023年即将毕业人数为305人。</w:t>
      </w:r>
    </w:p>
    <w:p>
      <w:pPr>
        <w:widowControl/>
        <w:shd w:val="clear" w:color="auto" w:fill="FFFFFF"/>
        <w:ind w:firstLine="640" w:firstLineChars="200"/>
        <w:rPr>
          <w:rFonts w:ascii="仿宋" w:hAnsi="仿宋" w:eastAsia="仿宋" w:cs="仿宋"/>
          <w:sz w:val="32"/>
          <w:szCs w:val="32"/>
        </w:rPr>
      </w:pPr>
      <w:r>
        <w:rPr>
          <w:rFonts w:hint="eastAsia" w:ascii="仿宋" w:hAnsi="仿宋" w:eastAsia="仿宋" w:cs="仿宋"/>
          <w:sz w:val="32"/>
          <w:szCs w:val="32"/>
        </w:rPr>
        <w:t>（2）入基地培训：新生入学将按照《住院医师规范化培训内容与标准（2022年版）》扎实开展入基地培训工作，培训包括入院教育、入专业基地培训及入科教育。</w:t>
      </w:r>
    </w:p>
    <w:p>
      <w:pPr>
        <w:widowControl/>
        <w:shd w:val="clear" w:color="auto" w:fill="FFFFFF"/>
        <w:ind w:firstLine="640" w:firstLineChars="200"/>
        <w:rPr>
          <w:rFonts w:ascii="仿宋" w:hAnsi="仿宋" w:eastAsia="仿宋" w:cs="仿宋"/>
          <w:sz w:val="32"/>
          <w:szCs w:val="32"/>
        </w:rPr>
      </w:pPr>
      <w:r>
        <w:rPr>
          <w:rFonts w:hint="eastAsia" w:ascii="仿宋" w:hAnsi="仿宋" w:eastAsia="仿宋" w:cs="仿宋"/>
          <w:sz w:val="32"/>
          <w:szCs w:val="32"/>
        </w:rPr>
        <w:t>（3）轮转管理：按照《住院医师规范化培训内容与标准（2022年版）》的要求，研培科与专业基地统筹专业基地为培训对象制定3年轮转培训计划，并严格落实，动态管理，利用住培管理系统、技能培训管理系统、“双导师制”管理等形式严格管理学员的轮转。</w:t>
      </w:r>
    </w:p>
    <w:p>
      <w:pPr>
        <w:widowControl/>
        <w:shd w:val="clear" w:color="auto" w:fill="FFFFFF"/>
        <w:ind w:firstLine="640" w:firstLineChars="200"/>
        <w:rPr>
          <w:rFonts w:ascii="仿宋" w:hAnsi="仿宋" w:eastAsia="仿宋" w:cs="仿宋"/>
          <w:sz w:val="32"/>
          <w:szCs w:val="32"/>
        </w:rPr>
      </w:pPr>
      <w:r>
        <w:rPr>
          <w:rFonts w:hint="eastAsia" w:ascii="仿宋" w:hAnsi="仿宋" w:eastAsia="仿宋" w:cs="仿宋"/>
          <w:sz w:val="32"/>
          <w:szCs w:val="32"/>
        </w:rPr>
        <w:t>（4）考核管理：制定有《住院医师规范化培训培训考核制度》、《住院医师规范化培训行政管理制度》、《住院医师规范化培训医疗管理制度》等管理制度，内容包括了医德医风、临床职业素养、出勤情况、临床实践能力、培训指标完成情况和参加业务学习情况等方面，并严格按照文件落实相应的考核方案。</w:t>
      </w:r>
    </w:p>
    <w:p>
      <w:pPr>
        <w:widowControl/>
        <w:shd w:val="clear" w:color="auto" w:fill="FFFFFF"/>
        <w:ind w:firstLine="640" w:firstLineChars="200"/>
        <w:rPr>
          <w:rFonts w:ascii="仿宋" w:hAnsi="仿宋" w:eastAsia="仿宋" w:cs="仿宋"/>
          <w:sz w:val="32"/>
          <w:szCs w:val="32"/>
        </w:rPr>
      </w:pPr>
      <w:r>
        <w:rPr>
          <w:rFonts w:hint="eastAsia" w:ascii="仿宋" w:hAnsi="仿宋" w:eastAsia="仿宋" w:cs="仿宋"/>
          <w:sz w:val="32"/>
          <w:szCs w:val="32"/>
        </w:rPr>
        <w:t>（5）院级督导：成立有住院医师规范化培训专家指导委员会和专家督导组，并制定了相应职责，对日常培训、考核、评价等工作开展情况及完成情况进行检查，对全院各培训专业的住院医师规范化培训质量进行评估与监管。医院督导专家和研培科对科室培训及考核工作的完成情况进行督查考核，每季度一次</w:t>
      </w:r>
      <w:r>
        <w:rPr>
          <w:rFonts w:hint="eastAsia" w:ascii="仿宋" w:hAnsi="仿宋" w:eastAsia="仿宋" w:cs="仿宋"/>
          <w:sz w:val="32"/>
          <w:szCs w:val="32"/>
          <w:lang w:eastAsia="zh-Hans"/>
        </w:rPr>
        <w:t>，</w:t>
      </w:r>
      <w:r>
        <w:rPr>
          <w:rFonts w:hint="eastAsia" w:ascii="仿宋" w:hAnsi="仿宋" w:eastAsia="仿宋" w:cs="仿宋"/>
          <w:sz w:val="32"/>
          <w:szCs w:val="32"/>
        </w:rPr>
        <w:t>每次</w:t>
      </w:r>
      <w:r>
        <w:rPr>
          <w:rFonts w:hint="eastAsia" w:ascii="仿宋" w:hAnsi="仿宋" w:eastAsia="仿宋" w:cs="仿宋"/>
          <w:sz w:val="32"/>
          <w:szCs w:val="32"/>
          <w:lang w:eastAsia="zh-Hans"/>
        </w:rPr>
        <w:t>有计划、有实施、有总结</w:t>
      </w:r>
      <w:r>
        <w:rPr>
          <w:rFonts w:hint="eastAsia" w:ascii="仿宋" w:hAnsi="仿宋" w:eastAsia="仿宋" w:cs="仿宋"/>
          <w:sz w:val="32"/>
          <w:szCs w:val="32"/>
        </w:rPr>
        <w:t>，同时对督导中发现问题及时做出整改。加强规培管理。</w:t>
      </w:r>
    </w:p>
    <w:p>
      <w:pPr>
        <w:widowControl/>
        <w:shd w:val="clear" w:color="auto" w:fill="FFFFFF"/>
        <w:ind w:firstLine="640" w:firstLineChars="200"/>
        <w:rPr>
          <w:rFonts w:ascii="仿宋" w:hAnsi="仿宋" w:eastAsia="仿宋" w:cs="仿宋"/>
          <w:sz w:val="32"/>
          <w:szCs w:val="32"/>
        </w:rPr>
      </w:pPr>
      <w:r>
        <w:rPr>
          <w:rFonts w:hint="eastAsia" w:ascii="仿宋" w:hAnsi="仿宋" w:eastAsia="仿宋" w:cs="仿宋"/>
          <w:sz w:val="32"/>
          <w:szCs w:val="32"/>
        </w:rPr>
        <w:t>（6）沟通反馈：建立责任导师与学员月沟通机制，要求责任导师每月与学员进行一次沟通；并通过规培管理系统对教师和学生评价情况及时反馈，及时解决学员提出的问题。</w:t>
      </w:r>
    </w:p>
    <w:p>
      <w:pPr>
        <w:widowControl/>
        <w:shd w:val="clear" w:color="auto" w:fill="FFFFFF"/>
        <w:ind w:firstLine="643" w:firstLineChars="200"/>
        <w:rPr>
          <w:rFonts w:ascii="仿宋" w:hAnsi="仿宋" w:eastAsia="仿宋" w:cs="仿宋"/>
          <w:b/>
          <w:bCs/>
          <w:sz w:val="32"/>
          <w:szCs w:val="32"/>
        </w:rPr>
      </w:pPr>
      <w:r>
        <w:rPr>
          <w:rFonts w:hint="eastAsia" w:ascii="仿宋" w:hAnsi="仿宋" w:eastAsia="仿宋" w:cs="仿宋"/>
          <w:b/>
          <w:bCs/>
          <w:sz w:val="32"/>
          <w:szCs w:val="32"/>
        </w:rPr>
        <w:t>（二）培训质量</w:t>
      </w:r>
    </w:p>
    <w:p>
      <w:pPr>
        <w:widowControl/>
        <w:shd w:val="clear" w:color="auto" w:fill="FFFFFF"/>
        <w:ind w:firstLine="643" w:firstLineChars="200"/>
        <w:rPr>
          <w:rFonts w:ascii="仿宋" w:hAnsi="仿宋" w:eastAsia="仿宋" w:cs="仿宋"/>
          <w:sz w:val="32"/>
          <w:szCs w:val="32"/>
        </w:rPr>
      </w:pPr>
      <w:r>
        <w:rPr>
          <w:rFonts w:hint="eastAsia" w:ascii="仿宋" w:hAnsi="仿宋" w:eastAsia="仿宋" w:cs="仿宋"/>
          <w:b/>
          <w:bCs/>
          <w:sz w:val="32"/>
          <w:szCs w:val="32"/>
        </w:rPr>
        <w:t>1、住院医师评价：</w:t>
      </w:r>
      <w:r>
        <w:rPr>
          <w:rFonts w:hint="eastAsia" w:ascii="仿宋" w:hAnsi="仿宋" w:eastAsia="仿宋" w:cs="仿宋"/>
          <w:sz w:val="32"/>
          <w:szCs w:val="32"/>
        </w:rPr>
        <w:t>医院的购置的住培管理系统中添置了学员的 360 度评价，内容包括师生互评、科室护士对培训对象、住院医对科室、住院医对基地等综合评价，并每年评选优秀住院医师、优秀带教老师、优秀科室等。</w:t>
      </w:r>
    </w:p>
    <w:p>
      <w:pPr>
        <w:widowControl/>
        <w:shd w:val="clear" w:color="auto" w:fill="FFFFFF"/>
        <w:ind w:firstLine="643" w:firstLineChars="200"/>
        <w:rPr>
          <w:rFonts w:ascii="仿宋" w:hAnsi="仿宋" w:eastAsia="仿宋" w:cs="仿宋"/>
          <w:b/>
          <w:bCs/>
          <w:sz w:val="32"/>
          <w:szCs w:val="32"/>
        </w:rPr>
      </w:pPr>
      <w:r>
        <w:rPr>
          <w:rFonts w:hint="eastAsia" w:ascii="仿宋" w:hAnsi="仿宋" w:eastAsia="仿宋" w:cs="仿宋"/>
          <w:b/>
          <w:bCs/>
          <w:sz w:val="32"/>
          <w:szCs w:val="32"/>
        </w:rPr>
        <w:t>2、培训通过率</w:t>
      </w:r>
    </w:p>
    <w:p>
      <w:pPr>
        <w:widowControl/>
        <w:shd w:val="clear" w:color="auto" w:fill="FFFFFF"/>
        <w:ind w:firstLine="640" w:firstLineChars="200"/>
        <w:rPr>
          <w:rFonts w:ascii="仿宋" w:hAnsi="仿宋" w:eastAsia="仿宋" w:cs="仿宋"/>
          <w:sz w:val="32"/>
          <w:szCs w:val="32"/>
        </w:rPr>
      </w:pPr>
      <w:r>
        <w:rPr>
          <w:rFonts w:hint="eastAsia" w:ascii="仿宋" w:hAnsi="仿宋" w:eastAsia="仿宋" w:cs="仿宋"/>
          <w:sz w:val="32"/>
          <w:szCs w:val="32"/>
        </w:rPr>
        <w:t>2022年住院医师首次参加结业考核的通过率为92.57%。</w:t>
      </w:r>
    </w:p>
    <w:p>
      <w:pPr>
        <w:widowControl/>
        <w:shd w:val="clear" w:color="auto" w:fill="FFFFFF"/>
        <w:ind w:firstLine="643" w:firstLineChars="200"/>
        <w:rPr>
          <w:rFonts w:ascii="仿宋" w:hAnsi="仿宋" w:eastAsia="仿宋" w:cs="仿宋"/>
          <w:b/>
          <w:bCs/>
          <w:sz w:val="32"/>
          <w:szCs w:val="32"/>
        </w:rPr>
      </w:pPr>
      <w:r>
        <w:rPr>
          <w:rFonts w:hint="eastAsia" w:ascii="仿宋" w:hAnsi="仿宋" w:eastAsia="仿宋" w:cs="仿宋"/>
          <w:b/>
          <w:bCs/>
          <w:sz w:val="32"/>
          <w:szCs w:val="32"/>
        </w:rPr>
        <w:t>（三）保障措施</w:t>
      </w:r>
    </w:p>
    <w:p>
      <w:pPr>
        <w:widowControl/>
        <w:shd w:val="clear" w:color="auto" w:fill="FFFFFF"/>
        <w:ind w:firstLine="643" w:firstLineChars="200"/>
        <w:rPr>
          <w:rFonts w:ascii="仿宋" w:hAnsi="仿宋" w:eastAsia="仿宋" w:cs="仿宋"/>
          <w:sz w:val="32"/>
          <w:szCs w:val="32"/>
        </w:rPr>
      </w:pPr>
      <w:r>
        <w:rPr>
          <w:rFonts w:hint="eastAsia" w:ascii="仿宋" w:hAnsi="仿宋" w:eastAsia="仿宋" w:cs="仿宋"/>
          <w:b/>
          <w:bCs/>
          <w:sz w:val="32"/>
          <w:szCs w:val="32"/>
        </w:rPr>
        <w:t>1、经费保障：</w:t>
      </w:r>
      <w:r>
        <w:rPr>
          <w:rFonts w:hint="eastAsia" w:ascii="仿宋" w:hAnsi="仿宋" w:eastAsia="仿宋" w:cs="仿宋"/>
          <w:sz w:val="32"/>
          <w:szCs w:val="32"/>
        </w:rPr>
        <w:t>建立住培经费专项账户，并制定有《大理大学第一附属医院住院医师规范化培训经费管理办法》、《大理大学第一附属医院住院医师规范化培训教学经费发放办法》、《大理大学第一附属医院住院医师规范化培训学员待遇管理规定》等多项规定，规范使用中央、地方财政补助经费。</w:t>
      </w:r>
    </w:p>
    <w:p>
      <w:pPr>
        <w:widowControl/>
        <w:shd w:val="clear" w:color="auto" w:fill="FFFFFF"/>
        <w:ind w:firstLine="643" w:firstLineChars="200"/>
        <w:rPr>
          <w:rFonts w:ascii="仿宋" w:hAnsi="仿宋" w:eastAsia="仿宋" w:cs="仿宋"/>
          <w:b/>
          <w:bCs/>
          <w:sz w:val="32"/>
          <w:szCs w:val="32"/>
        </w:rPr>
      </w:pPr>
      <w:r>
        <w:rPr>
          <w:rFonts w:hint="eastAsia" w:ascii="仿宋" w:hAnsi="仿宋" w:eastAsia="仿宋" w:cs="仿宋"/>
          <w:b/>
          <w:bCs/>
          <w:sz w:val="32"/>
          <w:szCs w:val="32"/>
        </w:rPr>
        <w:t>2、其他保障</w:t>
      </w:r>
    </w:p>
    <w:p>
      <w:pPr>
        <w:widowControl/>
        <w:shd w:val="clear" w:color="auto" w:fill="FFFFFF"/>
        <w:ind w:firstLine="640" w:firstLineChars="200"/>
        <w:rPr>
          <w:rFonts w:ascii="仿宋" w:hAnsi="仿宋" w:eastAsia="仿宋" w:cs="仿宋"/>
          <w:sz w:val="32"/>
          <w:szCs w:val="32"/>
        </w:rPr>
      </w:pPr>
      <w:r>
        <w:rPr>
          <w:rFonts w:hint="eastAsia" w:ascii="仿宋" w:hAnsi="仿宋" w:eastAsia="仿宋" w:cs="仿宋"/>
          <w:sz w:val="32"/>
          <w:szCs w:val="32"/>
        </w:rPr>
        <w:t>（1）为住院医师提供低收费住宿，约为100元/月。</w:t>
      </w:r>
    </w:p>
    <w:p>
      <w:pPr>
        <w:widowControl/>
        <w:shd w:val="clear" w:color="auto" w:fill="FFFFFF"/>
        <w:ind w:firstLine="640" w:firstLineChars="200"/>
        <w:rPr>
          <w:rFonts w:ascii="仿宋" w:hAnsi="仿宋" w:eastAsia="仿宋" w:cs="仿宋"/>
          <w:sz w:val="32"/>
          <w:szCs w:val="32"/>
        </w:rPr>
      </w:pPr>
      <w:r>
        <w:rPr>
          <w:rFonts w:hint="eastAsia" w:ascii="仿宋" w:hAnsi="仿宋" w:eastAsia="仿宋" w:cs="仿宋"/>
          <w:sz w:val="32"/>
          <w:szCs w:val="32"/>
        </w:rPr>
        <w:t>（2）与招收的“社会人”学员按规定签订双方培训协议和劳动合同，资助其购买养老、医疗、失业、生育、工伤、公积金等社会保障；与“单位人”学员签到三方培训协议。</w:t>
      </w:r>
    </w:p>
    <w:p>
      <w:pPr>
        <w:widowControl/>
        <w:shd w:val="clear" w:color="auto" w:fill="FFFFFF"/>
        <w:ind w:firstLine="640" w:firstLineChars="200"/>
        <w:rPr>
          <w:rFonts w:ascii="仿宋" w:hAnsi="仿宋" w:eastAsia="仿宋" w:cs="仿宋"/>
          <w:sz w:val="32"/>
          <w:szCs w:val="32"/>
        </w:rPr>
      </w:pPr>
      <w:r>
        <w:rPr>
          <w:rFonts w:hint="eastAsia" w:ascii="仿宋" w:hAnsi="仿宋" w:eastAsia="仿宋" w:cs="仿宋"/>
          <w:sz w:val="32"/>
          <w:szCs w:val="32"/>
        </w:rPr>
        <w:t>（3）大理大学第一附属医院已落实针对面向社会招聘的本科学历住院医师的“两个同等待遇”保障。</w:t>
      </w:r>
    </w:p>
    <w:p>
      <w:pPr>
        <w:widowControl/>
        <w:shd w:val="clear" w:color="auto" w:fill="FFFFFF"/>
        <w:ind w:firstLine="640" w:firstLineChars="200"/>
        <w:rPr>
          <w:rFonts w:ascii="仿宋" w:hAnsi="仿宋" w:eastAsia="仿宋" w:cs="仿宋"/>
          <w:sz w:val="32"/>
          <w:szCs w:val="32"/>
        </w:rPr>
      </w:pPr>
      <w:r>
        <w:rPr>
          <w:rFonts w:hint="eastAsia" w:ascii="仿宋" w:hAnsi="仿宋" w:eastAsia="仿宋" w:cs="仿宋"/>
          <w:sz w:val="32"/>
          <w:szCs w:val="32"/>
        </w:rPr>
        <w:t>“两个同等对待”:一是面向社会招收的普通高校应届毕业生培训对象，培训合格当年在医疗卫生机构就业的，在招聘、派遣、落户等方面，按当年应届毕业生同等对待。二是对经住培合格的本科学历临床医师，在人员招聘、职称晋升、岗位聘用、薪酬待遇等方面，与临床医学、中医专业学位硕士研究生同等对待。</w:t>
      </w:r>
    </w:p>
    <w:p>
      <w:pPr>
        <w:widowControl/>
        <w:shd w:val="clear" w:color="auto" w:fill="FFFFFF"/>
        <w:ind w:firstLine="640" w:firstLineChars="200"/>
        <w:rPr>
          <w:rFonts w:ascii="仿宋" w:hAnsi="仿宋" w:eastAsia="仿宋" w:cs="仿宋"/>
          <w:sz w:val="32"/>
          <w:szCs w:val="32"/>
        </w:rPr>
      </w:pPr>
      <w:r>
        <w:rPr>
          <w:rFonts w:hint="eastAsia" w:ascii="仿宋" w:hAnsi="仿宋" w:eastAsia="仿宋" w:cs="仿宋"/>
          <w:sz w:val="32"/>
          <w:szCs w:val="32"/>
        </w:rPr>
        <w:t>（4）培训期间，每年按照10%的比例进行一次“优秀住院医师”评审并给予奖励。</w:t>
      </w:r>
    </w:p>
    <w:p>
      <w:pPr>
        <w:widowControl/>
        <w:shd w:val="clear" w:color="auto" w:fill="FFFFFF"/>
        <w:ind w:firstLine="643" w:firstLineChars="200"/>
        <w:rPr>
          <w:rFonts w:ascii="仿宋" w:hAnsi="仿宋" w:eastAsia="仿宋" w:cs="仿宋"/>
          <w:b/>
          <w:bCs/>
          <w:sz w:val="32"/>
          <w:szCs w:val="32"/>
        </w:rPr>
      </w:pPr>
      <w:r>
        <w:rPr>
          <w:rFonts w:hint="eastAsia" w:ascii="仿宋" w:hAnsi="仿宋" w:eastAsia="仿宋" w:cs="仿宋"/>
          <w:b/>
          <w:bCs/>
          <w:sz w:val="32"/>
          <w:szCs w:val="32"/>
        </w:rPr>
        <w:t>六、培训期间薪酬待遇</w:t>
      </w:r>
    </w:p>
    <w:p>
      <w:pPr>
        <w:ind w:firstLine="643" w:firstLineChars="200"/>
        <w:rPr>
          <w:rFonts w:ascii="仿宋" w:hAnsi="仿宋" w:eastAsia="仿宋" w:cs="仿宋"/>
          <w:b/>
          <w:bCs/>
          <w:sz w:val="32"/>
          <w:szCs w:val="32"/>
        </w:rPr>
      </w:pPr>
      <w:r>
        <w:rPr>
          <w:rFonts w:hint="eastAsia" w:ascii="仿宋" w:hAnsi="仿宋" w:eastAsia="仿宋" w:cs="仿宋"/>
          <w:b/>
          <w:bCs/>
          <w:sz w:val="32"/>
          <w:szCs w:val="32"/>
        </w:rPr>
        <w:t>（一）薪酬待遇</w:t>
      </w:r>
    </w:p>
    <w:p>
      <w:pPr>
        <w:ind w:firstLine="643" w:firstLineChars="200"/>
        <w:rPr>
          <w:rFonts w:ascii="仿宋" w:hAnsi="仿宋" w:eastAsia="仿宋" w:cs="仿宋"/>
          <w:sz w:val="32"/>
          <w:szCs w:val="32"/>
        </w:rPr>
      </w:pPr>
      <w:r>
        <w:rPr>
          <w:rFonts w:hint="eastAsia" w:ascii="仿宋" w:hAnsi="仿宋" w:eastAsia="仿宋" w:cs="仿宋"/>
          <w:b/>
          <w:bCs/>
          <w:sz w:val="32"/>
          <w:szCs w:val="32"/>
        </w:rPr>
        <w:t>1、“社会人”学员：</w:t>
      </w:r>
      <w:r>
        <w:rPr>
          <w:rFonts w:hint="eastAsia" w:ascii="仿宋" w:hAnsi="仿宋" w:eastAsia="仿宋" w:cs="仿宋"/>
          <w:sz w:val="32"/>
          <w:szCs w:val="32"/>
        </w:rPr>
        <w:t>待遇标准参照本单位编制内同等条件住院医师工资水平确定（含国家补助），按月发放。自第二年起，根据培训考核结果及学员出勤情况计发月绩效并相应晋升薪级工资。</w:t>
      </w:r>
    </w:p>
    <w:p>
      <w:pPr>
        <w:ind w:firstLine="640" w:firstLineChars="200"/>
        <w:rPr>
          <w:rFonts w:ascii="仿宋" w:hAnsi="仿宋" w:eastAsia="仿宋" w:cs="仿宋"/>
          <w:color w:val="000000"/>
          <w:sz w:val="32"/>
          <w:szCs w:val="32"/>
          <w:shd w:val="clear" w:color="auto" w:fill="FFFFFF"/>
        </w:rPr>
      </w:pPr>
      <w:r>
        <w:rPr>
          <w:rFonts w:hint="eastAsia" w:ascii="仿宋" w:hAnsi="仿宋" w:eastAsia="仿宋" w:cs="仿宋"/>
          <w:color w:val="000000"/>
          <w:sz w:val="32"/>
          <w:szCs w:val="32"/>
          <w:shd w:val="clear" w:color="auto" w:fill="FFFFFF"/>
        </w:rPr>
        <w:t>第一年月收入约为4373元，第二年月收入约为7683至8183元，第三年月收入约为7720至8220元。</w:t>
      </w:r>
    </w:p>
    <w:p>
      <w:pPr>
        <w:ind w:firstLine="643" w:firstLineChars="200"/>
        <w:rPr>
          <w:rFonts w:ascii="仿宋" w:hAnsi="仿宋" w:eastAsia="仿宋" w:cs="仿宋"/>
          <w:sz w:val="32"/>
          <w:szCs w:val="32"/>
        </w:rPr>
      </w:pPr>
      <w:r>
        <w:rPr>
          <w:rFonts w:hint="eastAsia" w:ascii="仿宋" w:hAnsi="仿宋" w:eastAsia="仿宋" w:cs="仿宋"/>
          <w:b/>
          <w:bCs/>
          <w:sz w:val="32"/>
          <w:szCs w:val="32"/>
        </w:rPr>
        <w:t>2、外单位委培学员：</w:t>
      </w:r>
      <w:r>
        <w:rPr>
          <w:rFonts w:hint="eastAsia" w:ascii="仿宋" w:hAnsi="仿宋" w:eastAsia="仿宋" w:cs="仿宋"/>
          <w:sz w:val="32"/>
          <w:szCs w:val="32"/>
        </w:rPr>
        <w:t>按月足额发放国家财政补助，委派单位发放的工资低于我院同等条件住院医师工资水平的部分由我院负责发放。自第二年起，根据培训考核结果及学员出勤情况计发月绩效。</w:t>
      </w:r>
    </w:p>
    <w:p>
      <w:pPr>
        <w:ind w:firstLine="640" w:firstLineChars="200"/>
        <w:rPr>
          <w:rFonts w:ascii="仿宋" w:hAnsi="仿宋" w:eastAsia="仿宋" w:cs="仿宋"/>
          <w:sz w:val="32"/>
          <w:szCs w:val="32"/>
        </w:rPr>
      </w:pPr>
      <w:r>
        <w:rPr>
          <w:rFonts w:hint="eastAsia" w:ascii="仿宋" w:hAnsi="仿宋" w:eastAsia="仿宋" w:cs="仿宋"/>
          <w:color w:val="000000"/>
          <w:sz w:val="32"/>
          <w:szCs w:val="32"/>
          <w:shd w:val="clear" w:color="auto" w:fill="FFFFFF"/>
        </w:rPr>
        <w:t>第一年月补助为2633元，第二年至第三年月补助约为5633至6133元。</w:t>
      </w:r>
    </w:p>
    <w:p>
      <w:pPr>
        <w:ind w:firstLine="643" w:firstLineChars="200"/>
        <w:rPr>
          <w:rFonts w:ascii="仿宋" w:hAnsi="仿宋" w:eastAsia="仿宋" w:cs="仿宋"/>
          <w:b/>
          <w:bCs/>
          <w:sz w:val="32"/>
          <w:szCs w:val="32"/>
        </w:rPr>
      </w:pPr>
      <w:r>
        <w:rPr>
          <w:rFonts w:hint="eastAsia" w:ascii="仿宋" w:hAnsi="仿宋" w:eastAsia="仿宋" w:cs="仿宋"/>
          <w:b/>
          <w:bCs/>
          <w:sz w:val="32"/>
          <w:szCs w:val="32"/>
        </w:rPr>
        <w:t>（三）其他待遇</w:t>
      </w:r>
    </w:p>
    <w:p>
      <w:pPr>
        <w:widowControl/>
        <w:shd w:val="clear" w:color="auto" w:fill="FFFFFF"/>
        <w:ind w:firstLine="640" w:firstLineChars="200"/>
        <w:rPr>
          <w:rFonts w:ascii="仿宋" w:hAnsi="仿宋" w:eastAsia="仿宋" w:cs="仿宋"/>
          <w:sz w:val="32"/>
          <w:szCs w:val="32"/>
        </w:rPr>
      </w:pPr>
      <w:r>
        <w:rPr>
          <w:rFonts w:hint="eastAsia" w:ascii="仿宋" w:hAnsi="仿宋" w:eastAsia="仿宋" w:cs="仿宋"/>
          <w:sz w:val="32"/>
          <w:szCs w:val="32"/>
        </w:rPr>
        <w:t>1、每月按本院职工的标准为所有学员提供就餐补助（约308元/月）。</w:t>
      </w:r>
    </w:p>
    <w:p>
      <w:pPr>
        <w:widowControl/>
        <w:shd w:val="clear" w:color="auto" w:fill="FFFFFF"/>
        <w:ind w:firstLine="640" w:firstLineChars="200"/>
        <w:rPr>
          <w:rFonts w:ascii="仿宋" w:hAnsi="仿宋" w:eastAsia="仿宋" w:cs="仿宋"/>
          <w:sz w:val="32"/>
          <w:szCs w:val="32"/>
        </w:rPr>
      </w:pPr>
      <w:r>
        <w:rPr>
          <w:rFonts w:hint="eastAsia" w:ascii="仿宋" w:hAnsi="仿宋" w:eastAsia="仿宋" w:cs="仿宋"/>
          <w:sz w:val="32"/>
          <w:szCs w:val="32"/>
        </w:rPr>
        <w:t>2、医院按照国家要求为“社会人”学员购买“五险一金”。</w:t>
      </w:r>
    </w:p>
    <w:p>
      <w:pPr>
        <w:widowControl/>
        <w:shd w:val="clear" w:color="auto" w:fill="FFFFFF"/>
        <w:ind w:firstLine="640" w:firstLineChars="200"/>
        <w:rPr>
          <w:rFonts w:ascii="仿宋" w:hAnsi="仿宋" w:eastAsia="仿宋" w:cs="仿宋"/>
          <w:sz w:val="32"/>
          <w:szCs w:val="32"/>
        </w:rPr>
      </w:pPr>
      <w:r>
        <w:rPr>
          <w:rFonts w:hint="eastAsia" w:ascii="仿宋" w:hAnsi="仿宋" w:eastAsia="仿宋" w:cs="仿宋"/>
          <w:sz w:val="32"/>
          <w:szCs w:val="32"/>
        </w:rPr>
        <w:t>3、医院协助培训对象报名参加医师资格考试、并及时给予执业注册事宜并给予相应的医疗权限。</w:t>
      </w:r>
    </w:p>
    <w:p>
      <w:pPr>
        <w:widowControl/>
        <w:shd w:val="clear" w:color="auto" w:fill="FFFFFF"/>
        <w:ind w:firstLine="640" w:firstLineChars="200"/>
        <w:rPr>
          <w:rFonts w:ascii="仿宋" w:hAnsi="仿宋" w:eastAsia="仿宋" w:cs="仿宋"/>
          <w:sz w:val="32"/>
          <w:szCs w:val="32"/>
        </w:rPr>
      </w:pPr>
      <w:r>
        <w:rPr>
          <w:rFonts w:hint="eastAsia" w:ascii="仿宋" w:hAnsi="仿宋" w:eastAsia="仿宋" w:cs="仿宋"/>
          <w:sz w:val="32"/>
          <w:szCs w:val="32"/>
        </w:rPr>
        <w:t>4、本次招录学员获得《住院医师规范化培训合格证书》，且表现良好者在同等条件下医院优先录用。</w:t>
      </w:r>
    </w:p>
    <w:p>
      <w:pPr>
        <w:widowControl/>
        <w:shd w:val="clear" w:color="auto" w:fill="FFFFFF"/>
        <w:ind w:firstLine="643" w:firstLineChars="200"/>
        <w:rPr>
          <w:rFonts w:ascii="仿宋" w:hAnsi="仿宋" w:eastAsia="仿宋" w:cs="仿宋"/>
          <w:b/>
          <w:bCs/>
          <w:sz w:val="32"/>
          <w:szCs w:val="32"/>
        </w:rPr>
      </w:pPr>
      <w:r>
        <w:rPr>
          <w:rFonts w:hint="eastAsia" w:ascii="仿宋" w:hAnsi="仿宋" w:eastAsia="仿宋" w:cs="仿宋"/>
          <w:b/>
          <w:bCs/>
          <w:sz w:val="32"/>
          <w:szCs w:val="32"/>
        </w:rPr>
        <w:t>七、其他要求</w:t>
      </w:r>
    </w:p>
    <w:p>
      <w:pPr>
        <w:ind w:firstLine="640" w:firstLineChars="200"/>
        <w:rPr>
          <w:rFonts w:ascii="仿宋" w:hAnsi="仿宋" w:eastAsia="仿宋"/>
          <w:sz w:val="32"/>
          <w:szCs w:val="32"/>
        </w:rPr>
      </w:pPr>
      <w:r>
        <w:rPr>
          <w:rFonts w:ascii="仿宋" w:hAnsi="仿宋" w:eastAsia="仿宋"/>
          <w:sz w:val="32"/>
          <w:szCs w:val="32"/>
        </w:rPr>
        <w:t>根据国家和省</w:t>
      </w:r>
      <w:r>
        <w:rPr>
          <w:rFonts w:hint="eastAsia" w:ascii="仿宋" w:hAnsi="仿宋" w:eastAsia="仿宋"/>
          <w:sz w:val="32"/>
          <w:szCs w:val="32"/>
        </w:rPr>
        <w:t>卫生健康委</w:t>
      </w:r>
      <w:r>
        <w:rPr>
          <w:rFonts w:ascii="仿宋" w:hAnsi="仿宋" w:eastAsia="仿宋"/>
          <w:sz w:val="32"/>
          <w:szCs w:val="32"/>
        </w:rPr>
        <w:t>相关规定，请报考者充分知 晓以下重要事项：</w:t>
      </w:r>
    </w:p>
    <w:p>
      <w:pPr>
        <w:ind w:firstLine="640" w:firstLineChars="200"/>
        <w:rPr>
          <w:rFonts w:ascii="仿宋" w:hAnsi="仿宋" w:eastAsia="仿宋"/>
          <w:sz w:val="32"/>
          <w:szCs w:val="32"/>
        </w:rPr>
      </w:pPr>
      <w:r>
        <w:rPr>
          <w:rFonts w:hint="eastAsia" w:ascii="仿宋" w:hAnsi="仿宋" w:eastAsia="仿宋"/>
          <w:sz w:val="32"/>
          <w:szCs w:val="32"/>
        </w:rPr>
        <w:t>1.根据有关规定，对在培训招收工作中弄虚作假的培训申请人，取消其本次报名、录取资格；对录取后不按要求报到或报到签订培训协议后退出、终止培训者（含在培人员参加全日制研究生学历教育），自终止培训起3年内不得报名参加住院医师规范化培训（或2年内不得报名参加助理医生培训），除如数退还已享受的相关费用（包括培训费、住宿费和生活补助费），还需按以上已享受费用的50%作为违约金一并缴入省级国库。</w:t>
      </w:r>
    </w:p>
    <w:p>
      <w:pPr>
        <w:ind w:firstLine="640" w:firstLineChars="200"/>
        <w:rPr>
          <w:rFonts w:ascii="仿宋" w:hAnsi="仿宋" w:eastAsia="仿宋"/>
          <w:sz w:val="32"/>
          <w:szCs w:val="32"/>
        </w:rPr>
      </w:pPr>
      <w:r>
        <w:rPr>
          <w:rFonts w:hint="eastAsia" w:ascii="仿宋" w:hAnsi="仿宋" w:eastAsia="仿宋"/>
          <w:sz w:val="32"/>
          <w:szCs w:val="32"/>
        </w:rPr>
        <w:t>2.申请培训人员应确认所报志愿并保证其无退出或终止培训等记录，并随时关注所报培训基地发布的消息和公告，服从培训基地招录工作安排。招录过程中无故缺席相关审核、考试、面试、报到等环节者，视为个人原因主动放弃，并承担相关责任后果。</w:t>
      </w:r>
    </w:p>
    <w:p>
      <w:pPr>
        <w:ind w:firstLine="643" w:firstLineChars="200"/>
        <w:rPr>
          <w:rFonts w:ascii="仿宋" w:hAnsi="仿宋" w:eastAsia="仿宋"/>
          <w:b/>
          <w:bCs/>
          <w:sz w:val="32"/>
          <w:szCs w:val="32"/>
        </w:rPr>
      </w:pPr>
      <w:r>
        <w:rPr>
          <w:rFonts w:hint="eastAsia" w:ascii="仿宋" w:hAnsi="仿宋" w:eastAsia="仿宋"/>
          <w:b/>
          <w:bCs/>
          <w:sz w:val="32"/>
          <w:szCs w:val="32"/>
        </w:rPr>
        <w:t>八、联系方式</w:t>
      </w:r>
    </w:p>
    <w:p>
      <w:pPr>
        <w:ind w:firstLine="640" w:firstLineChars="200"/>
        <w:rPr>
          <w:rFonts w:ascii="仿宋" w:hAnsi="仿宋" w:eastAsia="仿宋" w:cs="仿宋"/>
          <w:sz w:val="32"/>
          <w:szCs w:val="32"/>
        </w:rPr>
      </w:pPr>
      <w:r>
        <w:rPr>
          <w:rFonts w:hint="eastAsia" w:ascii="仿宋" w:hAnsi="仿宋" w:eastAsia="仿宋" w:cs="仿宋"/>
          <w:sz w:val="32"/>
          <w:szCs w:val="32"/>
        </w:rPr>
        <w:t>大理大学第一附属医院研培科</w:t>
      </w:r>
    </w:p>
    <w:p>
      <w:pPr>
        <w:ind w:firstLine="640" w:firstLineChars="200"/>
        <w:rPr>
          <w:rFonts w:ascii="仿宋" w:hAnsi="仿宋" w:eastAsia="仿宋" w:cs="仿宋"/>
          <w:sz w:val="32"/>
          <w:szCs w:val="32"/>
        </w:rPr>
      </w:pPr>
      <w:r>
        <w:rPr>
          <w:rFonts w:hint="eastAsia" w:ascii="仿宋" w:hAnsi="仿宋" w:eastAsia="仿宋" w:cs="仿宋"/>
          <w:sz w:val="32"/>
          <w:szCs w:val="32"/>
        </w:rPr>
        <w:t>联系人：赵建勤</w:t>
      </w:r>
    </w:p>
    <w:p>
      <w:pPr>
        <w:ind w:firstLine="640" w:firstLineChars="200"/>
        <w:rPr>
          <w:rFonts w:ascii="仿宋" w:hAnsi="仿宋" w:eastAsia="仿宋" w:cs="仿宋"/>
          <w:sz w:val="32"/>
          <w:szCs w:val="32"/>
        </w:rPr>
      </w:pPr>
      <w:r>
        <w:rPr>
          <w:rFonts w:hint="eastAsia" w:ascii="仿宋" w:hAnsi="仿宋" w:eastAsia="仿宋" w:cs="仿宋"/>
          <w:sz w:val="32"/>
          <w:szCs w:val="32"/>
        </w:rPr>
        <w:t>联系电话：0872-2201510</w:t>
      </w:r>
    </w:p>
    <w:p>
      <w:pPr>
        <w:ind w:firstLine="640" w:firstLineChars="200"/>
        <w:rPr>
          <w:rFonts w:ascii="仿宋" w:hAnsi="仿宋" w:eastAsia="仿宋" w:cs="仿宋"/>
          <w:sz w:val="32"/>
          <w:szCs w:val="32"/>
        </w:rPr>
      </w:pPr>
      <w:r>
        <w:rPr>
          <w:rFonts w:hint="eastAsia" w:ascii="仿宋" w:hAnsi="仿宋" w:eastAsia="仿宋" w:cs="仿宋"/>
          <w:sz w:val="32"/>
          <w:szCs w:val="32"/>
        </w:rPr>
        <w:t xml:space="preserve">联系地址：大理大学第一附属医院研培科 </w:t>
      </w:r>
    </w:p>
    <w:p>
      <w:pPr>
        <w:ind w:firstLine="640" w:firstLineChars="200"/>
        <w:rPr>
          <w:rFonts w:ascii="仿宋" w:hAnsi="仿宋" w:eastAsia="仿宋" w:cs="仿宋"/>
          <w:sz w:val="32"/>
          <w:szCs w:val="32"/>
        </w:rPr>
      </w:pPr>
      <w:r>
        <w:rPr>
          <w:rFonts w:hint="eastAsia" w:ascii="仿宋" w:hAnsi="仿宋" w:eastAsia="仿宋" w:cs="仿宋"/>
          <w:sz w:val="32"/>
          <w:szCs w:val="32"/>
        </w:rPr>
        <w:t>邮政编码：671000</w:t>
      </w:r>
    </w:p>
    <w:p>
      <w:pPr>
        <w:ind w:firstLine="640" w:firstLineChars="200"/>
        <w:rPr>
          <w:rFonts w:ascii="仿宋" w:hAnsi="仿宋" w:eastAsia="仿宋" w:cs="仿宋"/>
          <w:sz w:val="32"/>
          <w:szCs w:val="32"/>
        </w:rPr>
      </w:pPr>
    </w:p>
    <w:p>
      <w:pPr>
        <w:ind w:firstLine="640" w:firstLineChars="200"/>
        <w:jc w:val="right"/>
        <w:rPr>
          <w:rFonts w:ascii="仿宋" w:hAnsi="仿宋" w:eastAsia="仿宋" w:cs="仿宋"/>
          <w:sz w:val="32"/>
          <w:szCs w:val="32"/>
        </w:rPr>
      </w:pPr>
      <w:r>
        <w:rPr>
          <w:rFonts w:hint="eastAsia" w:ascii="仿宋" w:hAnsi="仿宋" w:eastAsia="仿宋" w:cs="仿宋"/>
          <w:sz w:val="32"/>
          <w:szCs w:val="32"/>
        </w:rPr>
        <w:t>大理大学第一附属医院</w:t>
      </w:r>
    </w:p>
    <w:p>
      <w:pPr>
        <w:ind w:firstLine="640" w:firstLineChars="200"/>
        <w:jc w:val="center"/>
        <w:rPr>
          <w:rFonts w:ascii="仿宋" w:hAnsi="仿宋" w:eastAsia="仿宋" w:cs="仿宋"/>
          <w:sz w:val="32"/>
          <w:szCs w:val="32"/>
        </w:rPr>
      </w:pPr>
      <w:r>
        <w:rPr>
          <w:rFonts w:hint="eastAsia" w:ascii="仿宋" w:hAnsi="仿宋" w:eastAsia="仿宋" w:cs="仿宋"/>
          <w:sz w:val="32"/>
          <w:szCs w:val="32"/>
        </w:rPr>
        <w:t xml:space="preserve">                          2023年6月5日</w:t>
      </w:r>
    </w:p>
    <w:p>
      <w:pPr>
        <w:rPr>
          <w:rFonts w:ascii="仿宋" w:hAnsi="仿宋" w:eastAsia="仿宋" w:cs="仿宋"/>
          <w:b/>
          <w:bCs/>
          <w:sz w:val="32"/>
          <w:szCs w:val="32"/>
        </w:rPr>
      </w:pPr>
    </w:p>
    <w:p>
      <w:pPr>
        <w:rPr>
          <w:rFonts w:ascii="仿宋" w:hAnsi="仿宋" w:eastAsia="仿宋" w:cs="仿宋"/>
          <w:b/>
          <w:bCs/>
          <w:sz w:val="32"/>
          <w:szCs w:val="32"/>
        </w:rPr>
      </w:pPr>
    </w:p>
    <w:p>
      <w:pPr>
        <w:rPr>
          <w:rFonts w:ascii="仿宋" w:hAnsi="仿宋" w:eastAsia="仿宋" w:cs="仿宋"/>
          <w:b/>
          <w:bCs/>
          <w:sz w:val="32"/>
          <w:szCs w:val="32"/>
        </w:rPr>
      </w:pPr>
    </w:p>
    <w:p>
      <w:pPr>
        <w:rPr>
          <w:rFonts w:ascii="仿宋" w:hAnsi="仿宋" w:eastAsia="仿宋" w:cs="仿宋"/>
          <w:b/>
          <w:bCs/>
          <w:sz w:val="32"/>
          <w:szCs w:val="32"/>
        </w:rPr>
      </w:pPr>
    </w:p>
    <w:p>
      <w:pPr>
        <w:pStyle w:val="2"/>
        <w:rPr>
          <w:rFonts w:ascii="仿宋" w:hAnsi="仿宋" w:eastAsia="仿宋" w:cs="仿宋"/>
          <w:b/>
          <w:sz w:val="32"/>
          <w:szCs w:val="32"/>
        </w:rPr>
      </w:pPr>
    </w:p>
    <w:p>
      <w:pPr>
        <w:rPr>
          <w:rFonts w:ascii="仿宋" w:hAnsi="仿宋" w:eastAsia="仿宋" w:cs="仿宋"/>
          <w:b/>
          <w:bCs/>
          <w:sz w:val="32"/>
          <w:szCs w:val="32"/>
        </w:rPr>
      </w:pPr>
    </w:p>
    <w:p>
      <w:bookmarkStart w:id="1" w:name="_GoBack"/>
      <w:bookmarkEnd w:id="1"/>
    </w:p>
    <w:p>
      <w:pPr>
        <w:rPr>
          <w:rFonts w:ascii="仿宋" w:hAnsi="仿宋" w:eastAsia="仿宋" w:cs="仿宋"/>
          <w:b/>
          <w:bCs/>
          <w:sz w:val="32"/>
          <w:szCs w:val="32"/>
        </w:rPr>
      </w:pPr>
      <w:r>
        <w:rPr>
          <w:rFonts w:hint="eastAsia" w:ascii="仿宋" w:hAnsi="仿宋" w:eastAsia="仿宋" w:cs="仿宋"/>
          <w:b/>
          <w:bCs/>
          <w:sz w:val="32"/>
          <w:szCs w:val="32"/>
        </w:rPr>
        <w:t>附件1</w:t>
      </w:r>
    </w:p>
    <w:p>
      <w:pPr>
        <w:ind w:firstLine="643" w:firstLineChars="200"/>
        <w:jc w:val="center"/>
        <w:rPr>
          <w:rFonts w:ascii="仿宋" w:hAnsi="仿宋" w:eastAsia="仿宋" w:cs="仿宋"/>
          <w:sz w:val="32"/>
          <w:szCs w:val="32"/>
        </w:rPr>
      </w:pPr>
      <w:r>
        <w:rPr>
          <w:rFonts w:hint="eastAsia" w:ascii="仿宋" w:hAnsi="仿宋" w:eastAsia="仿宋" w:cs="仿宋"/>
          <w:b/>
          <w:bCs/>
          <w:sz w:val="32"/>
          <w:szCs w:val="32"/>
        </w:rPr>
        <w:t>单位委托培养证明</w:t>
      </w:r>
    </w:p>
    <w:p>
      <w:pPr>
        <w:pStyle w:val="2"/>
        <w:jc w:val="left"/>
        <w:rPr>
          <w:rFonts w:ascii="仿宋" w:hAnsi="仿宋" w:eastAsia="仿宋" w:cs="仿宋"/>
          <w:sz w:val="28"/>
          <w:szCs w:val="28"/>
        </w:rPr>
      </w:pPr>
      <w:r>
        <w:rPr>
          <w:rFonts w:hint="eastAsia" w:ascii="仿宋" w:hAnsi="仿宋" w:eastAsia="仿宋" w:cs="仿宋"/>
          <w:sz w:val="28"/>
          <w:szCs w:val="28"/>
        </w:rPr>
        <w:t>大理大学第一附属医院：</w:t>
      </w:r>
    </w:p>
    <w:p>
      <w:pPr>
        <w:ind w:firstLine="560" w:firstLineChars="200"/>
        <w:rPr>
          <w:rFonts w:ascii="仿宋" w:hAnsi="仿宋" w:eastAsia="仿宋" w:cs="仿宋"/>
          <w:sz w:val="28"/>
          <w:szCs w:val="28"/>
        </w:rPr>
      </w:pPr>
      <w:r>
        <w:rPr>
          <w:rFonts w:hint="eastAsia" w:ascii="仿宋" w:hAnsi="仿宋" w:eastAsia="仿宋" w:cs="仿宋"/>
          <w:sz w:val="28"/>
          <w:szCs w:val="28"/>
          <w:u w:val="single"/>
        </w:rPr>
        <w:t xml:space="preserve">            </w:t>
      </w:r>
      <w:r>
        <w:rPr>
          <w:rFonts w:hint="eastAsia" w:ascii="仿宋" w:hAnsi="仿宋" w:eastAsia="仿宋" w:cs="仿宋"/>
          <w:sz w:val="28"/>
          <w:szCs w:val="28"/>
        </w:rPr>
        <w:t>同志系我单位职工，拟于2023年8月至2026年9月，在大理大学第一附属医院以委托培养方式进行住院医师规范化培训的学习，规培专业：</w:t>
      </w:r>
      <w:r>
        <w:rPr>
          <w:rFonts w:hint="eastAsia" w:ascii="仿宋" w:hAnsi="仿宋" w:eastAsia="仿宋" w:cs="仿宋"/>
          <w:sz w:val="28"/>
          <w:szCs w:val="28"/>
          <w:u w:val="single"/>
        </w:rPr>
        <w:t xml:space="preserve">             </w:t>
      </w:r>
      <w:r>
        <w:rPr>
          <w:rFonts w:hint="eastAsia" w:ascii="仿宋" w:hAnsi="仿宋" w:eastAsia="仿宋" w:cs="仿宋"/>
          <w:sz w:val="28"/>
          <w:szCs w:val="28"/>
        </w:rPr>
        <w:t>，规培期间切实保证学习时间，严格遵守住院医师规范化培训管理规定。</w:t>
      </w:r>
    </w:p>
    <w:p>
      <w:pPr>
        <w:pStyle w:val="2"/>
        <w:ind w:firstLine="560" w:firstLineChars="200"/>
        <w:jc w:val="both"/>
        <w:rPr>
          <w:rFonts w:ascii="仿宋" w:hAnsi="仿宋" w:eastAsia="仿宋" w:cs="仿宋"/>
          <w:sz w:val="28"/>
          <w:szCs w:val="28"/>
        </w:rPr>
      </w:pPr>
      <w:r>
        <w:rPr>
          <w:rFonts w:hint="eastAsia" w:ascii="仿宋" w:hAnsi="仿宋" w:eastAsia="仿宋" w:cs="仿宋"/>
          <w:sz w:val="28"/>
          <w:szCs w:val="28"/>
        </w:rPr>
        <w:t>特此证明！</w:t>
      </w:r>
    </w:p>
    <w:p>
      <w:pPr>
        <w:jc w:val="center"/>
        <w:rPr>
          <w:rFonts w:ascii="仿宋" w:hAnsi="仿宋" w:eastAsia="仿宋" w:cs="仿宋"/>
          <w:sz w:val="28"/>
          <w:szCs w:val="28"/>
        </w:rPr>
      </w:pPr>
      <w:r>
        <w:rPr>
          <w:rFonts w:hint="eastAsia" w:ascii="仿宋" w:hAnsi="仿宋" w:eastAsia="仿宋" w:cs="仿宋"/>
          <w:sz w:val="28"/>
          <w:szCs w:val="28"/>
        </w:rPr>
        <w:t xml:space="preserve">                     </w:t>
      </w:r>
    </w:p>
    <w:p>
      <w:pPr>
        <w:jc w:val="center"/>
        <w:rPr>
          <w:rFonts w:ascii="仿宋" w:hAnsi="仿宋" w:eastAsia="仿宋" w:cs="仿宋"/>
          <w:sz w:val="28"/>
          <w:szCs w:val="28"/>
        </w:rPr>
      </w:pPr>
    </w:p>
    <w:p>
      <w:pPr>
        <w:jc w:val="center"/>
        <w:rPr>
          <w:rFonts w:ascii="仿宋" w:hAnsi="仿宋" w:eastAsia="仿宋" w:cs="仿宋"/>
          <w:sz w:val="28"/>
          <w:szCs w:val="28"/>
        </w:rPr>
      </w:pPr>
    </w:p>
    <w:p>
      <w:pPr>
        <w:jc w:val="center"/>
        <w:rPr>
          <w:rFonts w:ascii="仿宋" w:hAnsi="仿宋" w:eastAsia="仿宋" w:cs="仿宋"/>
          <w:sz w:val="28"/>
          <w:szCs w:val="28"/>
        </w:rPr>
      </w:pPr>
      <w:r>
        <w:rPr>
          <w:rFonts w:hint="eastAsia" w:ascii="仿宋" w:hAnsi="仿宋" w:eastAsia="仿宋" w:cs="仿宋"/>
          <w:sz w:val="28"/>
          <w:szCs w:val="28"/>
        </w:rPr>
        <w:t xml:space="preserve">                   委托培养单位（公章）</w:t>
      </w:r>
    </w:p>
    <w:p>
      <w:pPr>
        <w:pStyle w:val="2"/>
        <w:rPr>
          <w:sz w:val="28"/>
          <w:szCs w:val="28"/>
        </w:rPr>
      </w:pPr>
      <w:r>
        <w:rPr>
          <w:rFonts w:hint="eastAsia" w:ascii="仿宋" w:hAnsi="仿宋" w:eastAsia="仿宋" w:cs="仿宋"/>
          <w:sz w:val="28"/>
          <w:szCs w:val="28"/>
        </w:rPr>
        <w:t xml:space="preserve">                  2023年  月  日</w:t>
      </w:r>
    </w:p>
    <w:p>
      <w:pPr>
        <w:ind w:firstLine="640" w:firstLineChars="200"/>
        <w:jc w:val="center"/>
        <w:rPr>
          <w:rFonts w:ascii="仿宋" w:hAnsi="仿宋" w:eastAsia="仿宋" w:cs="仿宋"/>
          <w:sz w:val="32"/>
          <w:szCs w:val="32"/>
        </w:rPr>
      </w:pPr>
    </w:p>
    <w:p>
      <w:pPr>
        <w:ind w:firstLine="600" w:firstLineChars="200"/>
        <w:rPr>
          <w:rFonts w:ascii="仿宋" w:hAnsi="仿宋" w:eastAsia="仿宋" w:cs="仿宋"/>
          <w:sz w:val="30"/>
          <w:szCs w:val="3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altName w:val="微软雅黑"/>
    <w:panose1 w:val="00000000000000000000"/>
    <w:charset w:val="86"/>
    <w:family w:val="auto"/>
    <w:pitch w:val="default"/>
    <w:sig w:usb0="00000000" w:usb1="00000000" w:usb2="00000000" w:usb3="00000000" w:csb0="00040000" w:csb1="00000000"/>
  </w:font>
  <w:font w:name="Arial">
    <w:panose1 w:val="020B0604020202020204"/>
    <w:charset w:val="00"/>
    <w:family w:val="swiss"/>
    <w:pitch w:val="default"/>
    <w:sig w:usb0="E0002EFF" w:usb1="C000785B" w:usb2="00000009" w:usb3="00000000" w:csb0="400001FF" w:csb1="FFFF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424CCE"/>
    <w:multiLevelType w:val="singleLevel"/>
    <w:tmpl w:val="A3424CCE"/>
    <w:lvl w:ilvl="0" w:tentative="0">
      <w:start w:val="2"/>
      <w:numFmt w:val="chineseCounting"/>
      <w:suff w:val="nothing"/>
      <w:lvlText w:val="（%1）"/>
      <w:lvlJc w:val="left"/>
      <w:rPr>
        <w:rFonts w:hint="eastAsia"/>
      </w:rPr>
    </w:lvl>
  </w:abstractNum>
  <w:abstractNum w:abstractNumId="1">
    <w:nsid w:val="478298FC"/>
    <w:multiLevelType w:val="singleLevel"/>
    <w:tmpl w:val="478298FC"/>
    <w:lvl w:ilvl="0" w:tentative="0">
      <w:start w:val="1"/>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MwYTdlNzMyNWJjM2Q3ZmZmNzc1NDgzZmE1Yjk0N2QifQ=="/>
  </w:docVars>
  <w:rsids>
    <w:rsidRoot w:val="6AD52FC0"/>
    <w:rsid w:val="000D51FA"/>
    <w:rsid w:val="00110BEC"/>
    <w:rsid w:val="00151F0F"/>
    <w:rsid w:val="0025027C"/>
    <w:rsid w:val="006B3C27"/>
    <w:rsid w:val="00805284"/>
    <w:rsid w:val="008F3F48"/>
    <w:rsid w:val="0097200C"/>
    <w:rsid w:val="00E0049C"/>
    <w:rsid w:val="00E525D8"/>
    <w:rsid w:val="0139161A"/>
    <w:rsid w:val="020C4525"/>
    <w:rsid w:val="02EC5823"/>
    <w:rsid w:val="03487019"/>
    <w:rsid w:val="035717DD"/>
    <w:rsid w:val="03F41CC4"/>
    <w:rsid w:val="044E498E"/>
    <w:rsid w:val="051C4A8C"/>
    <w:rsid w:val="05D5141D"/>
    <w:rsid w:val="066F56B8"/>
    <w:rsid w:val="069A65B0"/>
    <w:rsid w:val="078B73EA"/>
    <w:rsid w:val="09520EFA"/>
    <w:rsid w:val="0AAC0660"/>
    <w:rsid w:val="0B543394"/>
    <w:rsid w:val="0E494C9C"/>
    <w:rsid w:val="0F87344A"/>
    <w:rsid w:val="14CA095D"/>
    <w:rsid w:val="178C5AA1"/>
    <w:rsid w:val="1821268E"/>
    <w:rsid w:val="185B0261"/>
    <w:rsid w:val="18D94D16"/>
    <w:rsid w:val="19694279"/>
    <w:rsid w:val="19CB0E08"/>
    <w:rsid w:val="1B083691"/>
    <w:rsid w:val="1B6E4015"/>
    <w:rsid w:val="1C914E1A"/>
    <w:rsid w:val="1E1154C2"/>
    <w:rsid w:val="216830DB"/>
    <w:rsid w:val="25114DE2"/>
    <w:rsid w:val="27F35B6E"/>
    <w:rsid w:val="29875CC4"/>
    <w:rsid w:val="2AAE4D1A"/>
    <w:rsid w:val="2C6A0BFA"/>
    <w:rsid w:val="2C7843EE"/>
    <w:rsid w:val="2CDD05EA"/>
    <w:rsid w:val="2E774004"/>
    <w:rsid w:val="2FC02D64"/>
    <w:rsid w:val="30862885"/>
    <w:rsid w:val="30BD2D7D"/>
    <w:rsid w:val="30D7655F"/>
    <w:rsid w:val="339715FE"/>
    <w:rsid w:val="347932B2"/>
    <w:rsid w:val="37BA5FBA"/>
    <w:rsid w:val="38280883"/>
    <w:rsid w:val="387151B7"/>
    <w:rsid w:val="38EB377F"/>
    <w:rsid w:val="3B984165"/>
    <w:rsid w:val="3DA22203"/>
    <w:rsid w:val="4084115C"/>
    <w:rsid w:val="428E4CC2"/>
    <w:rsid w:val="453572F2"/>
    <w:rsid w:val="47C874EB"/>
    <w:rsid w:val="47E349BA"/>
    <w:rsid w:val="49160C6A"/>
    <w:rsid w:val="4B6C10CD"/>
    <w:rsid w:val="4F157062"/>
    <w:rsid w:val="4FA80004"/>
    <w:rsid w:val="505226DD"/>
    <w:rsid w:val="50B43398"/>
    <w:rsid w:val="54CF56D2"/>
    <w:rsid w:val="569A012D"/>
    <w:rsid w:val="58A75590"/>
    <w:rsid w:val="59A246D5"/>
    <w:rsid w:val="5AB3534F"/>
    <w:rsid w:val="5BC420E9"/>
    <w:rsid w:val="5BC621D1"/>
    <w:rsid w:val="5C3B31D9"/>
    <w:rsid w:val="5FB67C6D"/>
    <w:rsid w:val="601A79BE"/>
    <w:rsid w:val="62CD4BC4"/>
    <w:rsid w:val="63D97318"/>
    <w:rsid w:val="648B077A"/>
    <w:rsid w:val="65705687"/>
    <w:rsid w:val="6AD52FC0"/>
    <w:rsid w:val="6B3A1FC6"/>
    <w:rsid w:val="6BA8796D"/>
    <w:rsid w:val="6DF73BC8"/>
    <w:rsid w:val="6E067091"/>
    <w:rsid w:val="73614861"/>
    <w:rsid w:val="73BC2625"/>
    <w:rsid w:val="742C1037"/>
    <w:rsid w:val="7493387A"/>
    <w:rsid w:val="76263B40"/>
    <w:rsid w:val="7BEF719B"/>
    <w:rsid w:val="7D0A1D25"/>
    <w:rsid w:val="7D1172F8"/>
    <w:rsid w:val="7D2863F0"/>
    <w:rsid w:val="7E7302C6"/>
    <w:rsid w:val="7EF758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qFormat/>
    <w:uiPriority w:val="9"/>
    <w:pPr>
      <w:keepNext/>
      <w:keepLines/>
      <w:spacing w:before="340" w:after="330" w:line="579" w:lineRule="auto"/>
      <w:jc w:val="center"/>
      <w:outlineLvl w:val="0"/>
    </w:pPr>
    <w:rPr>
      <w:rFonts w:eastAsia="方正小标宋_GBK"/>
      <w:bCs/>
      <w:kern w:val="44"/>
      <w:sz w:val="44"/>
      <w:szCs w:val="44"/>
    </w:rPr>
  </w:style>
  <w:style w:type="paragraph" w:styleId="3">
    <w:name w:val="heading 2"/>
    <w:basedOn w:val="1"/>
    <w:next w:val="1"/>
    <w:unhideWhenUsed/>
    <w:qFormat/>
    <w:uiPriority w:val="9"/>
    <w:pPr>
      <w:keepNext/>
      <w:keepLines/>
      <w:spacing w:before="260" w:after="260" w:line="413" w:lineRule="auto"/>
      <w:outlineLvl w:val="1"/>
    </w:pPr>
    <w:rPr>
      <w:rFonts w:ascii="Arial" w:hAnsi="Arial" w:eastAsia="黑体"/>
      <w:b/>
      <w:sz w:val="32"/>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4">
    <w:name w:val="Normal (Web)"/>
    <w:basedOn w:val="1"/>
    <w:qFormat/>
    <w:uiPriority w:val="0"/>
    <w:pPr>
      <w:spacing w:beforeAutospacing="1" w:afterAutospacing="1"/>
      <w:jc w:val="left"/>
    </w:pPr>
    <w:rPr>
      <w:kern w:val="0"/>
      <w:sz w:val="24"/>
    </w:rPr>
  </w:style>
  <w:style w:type="character" w:styleId="7">
    <w:name w:val="Hyperlink"/>
    <w:unhideWhenUsed/>
    <w:qFormat/>
    <w:uiPriority w:val="99"/>
    <w:rPr>
      <w:color w:val="0000FF"/>
      <w:u w:val="single"/>
    </w:rPr>
  </w:style>
  <w:style w:type="paragraph" w:styleId="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16</Pages>
  <Words>5856</Words>
  <Characters>6152</Characters>
  <Lines>46</Lines>
  <Paragraphs>13</Paragraphs>
  <TotalTime>9</TotalTime>
  <ScaleCrop>false</ScaleCrop>
  <LinksUpToDate>false</LinksUpToDate>
  <CharactersWithSpaces>6280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2023-06-07T15:35:00Z</dcterms:created>
  <dc:creator>和平</dc:creator>
  <cp:lastModifiedBy>和平</cp:lastModifiedBy>
  <dcterms:modified xsi:type="dcterms:W3CDTF">2023-06-07T23:52:11Z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90ED94117712403B859DB36943AB7123_11</vt:lpwstr>
  </property>
</Properties>
</file>